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5E00F">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bookmarkStart w:id="0" w:name="_GoBack"/>
      <w:bookmarkEnd w:id="0"/>
    </w:p>
    <w:p w14:paraId="73FE3BA3">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p>
    <w:p w14:paraId="183EC3B7">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p>
    <w:p w14:paraId="77DA66CA">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right"/>
        <w:textAlignment w:val="auto"/>
        <w:rPr>
          <w:rFonts w:hint="eastAsia" w:ascii="仿宋_GB2312" w:hAnsi="宋体" w:eastAsia="仿宋_GB2312" w:cs="宋体"/>
          <w:b w:val="0"/>
          <w:bCs w:val="0"/>
          <w:spacing w:val="12"/>
          <w:sz w:val="32"/>
          <w:szCs w:val="32"/>
        </w:rPr>
      </w:pPr>
      <w:r>
        <w:rPr>
          <w:rFonts w:hint="eastAsia" w:ascii="仿宋_GB2312" w:hAnsi="宋体" w:eastAsia="仿宋_GB2312" w:cs="宋体"/>
          <w:b w:val="0"/>
          <w:bCs w:val="0"/>
          <w:spacing w:val="12"/>
          <w:sz w:val="32"/>
          <w:szCs w:val="32"/>
          <w:lang w:val="en-US" w:eastAsia="zh-CN"/>
        </w:rPr>
        <w:t xml:space="preserve">                   大署函〔2025〕</w:t>
      </w:r>
      <w:r>
        <w:rPr>
          <w:rFonts w:hint="default" w:ascii="仿宋_GB2312" w:hAnsi="宋体" w:eastAsia="仿宋_GB2312" w:cs="宋体"/>
          <w:b w:val="0"/>
          <w:bCs w:val="0"/>
          <w:spacing w:val="12"/>
          <w:sz w:val="32"/>
          <w:szCs w:val="32"/>
          <w:lang w:eastAsia="zh-CN"/>
        </w:rPr>
        <w:t>106</w:t>
      </w:r>
      <w:r>
        <w:rPr>
          <w:rFonts w:hint="eastAsia" w:ascii="仿宋_GB2312" w:hAnsi="宋体" w:eastAsia="仿宋_GB2312" w:cs="宋体"/>
          <w:b w:val="0"/>
          <w:bCs w:val="0"/>
          <w:spacing w:val="12"/>
          <w:sz w:val="32"/>
          <w:szCs w:val="32"/>
          <w:lang w:val="en-US" w:eastAsia="zh-CN"/>
        </w:rPr>
        <w:t>号</w:t>
      </w:r>
    </w:p>
    <w:p w14:paraId="382E7F2C">
      <w:pPr>
        <w:pStyle w:val="2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p>
    <w:p w14:paraId="5642D84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062DD1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大兴安岭地区行署</w:t>
      </w:r>
    </w:p>
    <w:p w14:paraId="663E147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关于漠河市等</w:t>
      </w:r>
      <w:r>
        <w:rPr>
          <w:rFonts w:hint="eastAsia" w:ascii="方正小标宋简体" w:hAnsi="方正小标宋简体" w:eastAsia="方正小标宋简体" w:cs="方正小标宋简体"/>
          <w:sz w:val="44"/>
          <w:szCs w:val="44"/>
          <w:lang w:val="en-US" w:eastAsia="zh-CN"/>
        </w:rPr>
        <w:t>7个县（市、区）乡镇级</w:t>
      </w:r>
    </w:p>
    <w:p w14:paraId="6D03DA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国土空间总体规划的批复</w:t>
      </w:r>
    </w:p>
    <w:p w14:paraId="27D4C0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E841A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lang w:val="en-US" w:eastAsia="zh-CN"/>
        </w:rPr>
        <w:t>人民政府：</w:t>
      </w:r>
    </w:p>
    <w:p w14:paraId="768F9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你县（市、区）关于报请审批乡镇级国土空间总体规划（2021—2035年）的请示收悉（以下简称《规划》）。现批复如下</w:t>
      </w:r>
      <w:r>
        <w:rPr>
          <w:rFonts w:hint="default" w:ascii="仿宋_GB2312" w:hAnsi="仿宋_GB2312" w:eastAsia="仿宋_GB2312" w:cs="仿宋_GB2312"/>
          <w:sz w:val="32"/>
          <w:szCs w:val="32"/>
          <w:lang w:eastAsia="zh-CN"/>
        </w:rPr>
        <w:t>。</w:t>
      </w:r>
    </w:p>
    <w:p w14:paraId="2FBA5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一、原则同意漠河市等7个县（市、区）乡镇级国土空间总体规划</w:t>
      </w:r>
    </w:p>
    <w:p w14:paraId="0F602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(一)漠河市。</w:t>
      </w:r>
      <w:r>
        <w:rPr>
          <w:rFonts w:hint="eastAsia" w:ascii="仿宋_GB2312" w:hAnsi="仿宋_GB2312" w:eastAsia="仿宋_GB2312" w:cs="仿宋_GB2312"/>
          <w:spacing w:val="0"/>
          <w:sz w:val="32"/>
          <w:szCs w:val="32"/>
        </w:rPr>
        <w:t>原则同意《</w:t>
      </w:r>
      <w:r>
        <w:rPr>
          <w:rFonts w:hint="eastAsia" w:ascii="仿宋_GB2312" w:hAnsi="仿宋_GB2312" w:eastAsia="仿宋_GB2312" w:cs="仿宋_GB2312"/>
          <w:spacing w:val="0"/>
          <w:sz w:val="32"/>
          <w:szCs w:val="32"/>
          <w:lang w:val="en-US" w:eastAsia="zh-CN"/>
        </w:rPr>
        <w:t>漠河市西林吉</w:t>
      </w:r>
      <w:r>
        <w:rPr>
          <w:rFonts w:hint="eastAsia" w:ascii="仿宋_GB2312" w:hAnsi="仿宋_GB2312" w:eastAsia="仿宋_GB2312" w:cs="仿宋_GB2312"/>
          <w:spacing w:val="0"/>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漠河市图强</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漠河市阿木尔</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漠河市北极</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漠河市古莲</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漠河市兴安</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p>
    <w:p w14:paraId="34B91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eastAsia="zh-CN"/>
        </w:rPr>
        <w:sectPr>
          <w:footerReference r:id="rId3" w:type="default"/>
          <w:pgSz w:w="11906" w:h="16838"/>
          <w:pgMar w:top="1134" w:right="1474" w:bottom="1134" w:left="1587" w:header="851" w:footer="992" w:gutter="0"/>
          <w:pgNumType w:fmt="decimal" w:start="2"/>
          <w:cols w:space="425" w:num="1"/>
          <w:docGrid w:type="lines" w:linePitch="312" w:charSpace="0"/>
        </w:sectPr>
      </w:pPr>
      <w:r>
        <w:rPr>
          <w:rFonts w:hint="eastAsia" w:ascii="楷体_GB2312" w:hAnsi="楷体_GB2312" w:eastAsia="楷体_GB2312" w:cs="楷体_GB2312"/>
          <w:spacing w:val="0"/>
          <w:sz w:val="32"/>
          <w:szCs w:val="32"/>
          <w:lang w:val="en-US" w:eastAsia="zh-CN"/>
        </w:rPr>
        <w:t>(二)呼玛县。</w:t>
      </w:r>
      <w:r>
        <w:rPr>
          <w:rFonts w:hint="eastAsia" w:ascii="仿宋_GB2312" w:hAnsi="仿宋_GB2312" w:eastAsia="仿宋_GB2312" w:cs="仿宋_GB2312"/>
          <w:spacing w:val="0"/>
          <w:sz w:val="32"/>
          <w:szCs w:val="32"/>
        </w:rPr>
        <w:t>原则同意《</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rPr>
        <w:t>镇国土空间总体规</w:t>
      </w:r>
      <w:r>
        <w:rPr>
          <w:rFonts w:hint="eastAsia" w:ascii="仿宋_GB2312" w:hAnsi="仿宋_GB2312" w:eastAsia="仿宋_GB2312" w:cs="仿宋_GB2312"/>
          <w:spacing w:val="0"/>
          <w:sz w:val="32"/>
          <w:szCs w:val="32"/>
          <w:lang w:val="en-US" w:eastAsia="zh-CN"/>
        </w:rPr>
        <w:t>划（</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2035年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default"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县韩家园</w:t>
      </w:r>
      <w:r>
        <w:rPr>
          <w:rFonts w:hint="eastAsia" w:ascii="仿宋_GB2312" w:hAnsi="仿宋_GB2312" w:eastAsia="仿宋_GB2312" w:cs="仿宋_GB2312"/>
          <w:spacing w:val="0"/>
          <w:sz w:val="32"/>
          <w:szCs w:val="32"/>
        </w:rPr>
        <w:t>镇国土空间总体规划</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2035年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default"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县白银纳</w:t>
      </w:r>
      <w:r>
        <w:rPr>
          <w:rFonts w:hint="default" w:ascii="仿宋_GB2312" w:hAnsi="仿宋_GB2312" w:eastAsia="仿宋_GB2312" w:cs="仿宋_GB2312"/>
          <w:spacing w:val="0"/>
          <w:sz w:val="32"/>
          <w:szCs w:val="32"/>
          <w:lang w:eastAsia="zh-CN"/>
        </w:rPr>
        <w:t>鄂伦春族</w:t>
      </w:r>
      <w:r>
        <w:rPr>
          <w:rFonts w:hint="eastAsia" w:ascii="仿宋_GB2312" w:hAnsi="仿宋_GB2312" w:eastAsia="仿宋_GB2312" w:cs="仿宋_GB2312"/>
          <w:spacing w:val="0"/>
          <w:sz w:val="32"/>
          <w:szCs w:val="32"/>
          <w:lang w:val="en-US" w:eastAsia="zh-CN"/>
        </w:rPr>
        <w:t>乡</w:t>
      </w:r>
      <w:r>
        <w:rPr>
          <w:rFonts w:hint="eastAsia" w:ascii="仿宋_GB2312" w:hAnsi="仿宋_GB2312" w:eastAsia="仿宋_GB2312" w:cs="仿宋_GB2312"/>
          <w:spacing w:val="0"/>
          <w:sz w:val="32"/>
          <w:szCs w:val="32"/>
        </w:rPr>
        <w:t>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45"/>
          <w:sz w:val="32"/>
          <w:szCs w:val="32"/>
        </w:rPr>
        <w:t>》</w:t>
      </w:r>
      <w:r>
        <w:rPr>
          <w:rFonts w:hint="default" w:ascii="仿宋_GB2312" w:hAnsi="仿宋_GB2312" w:eastAsia="仿宋_GB2312" w:cs="仿宋_GB2312"/>
          <w:spacing w:val="-45"/>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lang w:eastAsia="zh-CN"/>
        </w:rPr>
        <w:t>呼玛</w:t>
      </w:r>
      <w:r>
        <w:rPr>
          <w:rFonts w:hint="eastAsia" w:ascii="仿宋_GB2312" w:hAnsi="仿宋_GB2312" w:eastAsia="仿宋_GB2312" w:cs="仿宋_GB2312"/>
          <w:spacing w:val="-6"/>
          <w:sz w:val="32"/>
          <w:szCs w:val="32"/>
          <w:lang w:val="en-US" w:eastAsia="zh-CN"/>
        </w:rPr>
        <w:t>县北疆乡</w:t>
      </w:r>
      <w:r>
        <w:rPr>
          <w:rFonts w:hint="eastAsia" w:ascii="仿宋_GB2312" w:hAnsi="仿宋_GB2312" w:eastAsia="仿宋_GB2312" w:cs="仿宋_GB2312"/>
          <w:spacing w:val="-6"/>
          <w:sz w:val="32"/>
          <w:szCs w:val="32"/>
        </w:rPr>
        <w:t>国土空间总体规划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lang w:eastAsia="zh-CN"/>
        </w:rPr>
        <w:t>—</w:t>
      </w:r>
    </w:p>
    <w:p w14:paraId="18E5E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eastAsia="zh-CN"/>
        </w:rPr>
        <w:t>鸥</w:t>
      </w:r>
      <w:r>
        <w:rPr>
          <w:rFonts w:hint="eastAsia" w:ascii="仿宋_GB2312" w:hAnsi="仿宋_GB2312" w:eastAsia="仿宋_GB2312" w:cs="仿宋_GB2312"/>
          <w:sz w:val="32"/>
          <w:szCs w:val="32"/>
          <w:lang w:val="en-US" w:eastAsia="zh-CN"/>
        </w:rPr>
        <w:t>浦乡</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w:t>
      </w:r>
      <w:r>
        <w:rPr>
          <w:rFonts w:hint="default" w:ascii="仿宋_GB2312" w:hAnsi="仿宋_GB2312" w:eastAsia="仿宋_GB2312" w:cs="仿宋_GB2312"/>
          <w:spacing w:val="13"/>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县三卡乡</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县兴华乡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县金山乡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4"/>
          <w:sz w:val="32"/>
          <w:szCs w:val="32"/>
        </w:rPr>
        <w:t>。</w:t>
      </w:r>
    </w:p>
    <w:p w14:paraId="1B5E6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(三)塔河县。</w:t>
      </w:r>
      <w:r>
        <w:rPr>
          <w:rFonts w:hint="eastAsia" w:ascii="仿宋_GB2312" w:hAnsi="仿宋_GB2312" w:eastAsia="仿宋_GB2312" w:cs="仿宋_GB2312"/>
          <w:sz w:val="32"/>
          <w:szCs w:val="32"/>
          <w:lang w:val="en-US" w:eastAsia="zh-CN"/>
        </w:rPr>
        <w:t>原则同意</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eastAsia="zh-CN"/>
        </w:rPr>
        <w:t>塔河县</w:t>
      </w:r>
      <w:r>
        <w:rPr>
          <w:rFonts w:hint="eastAsia" w:ascii="仿宋_GB2312" w:hAnsi="仿宋_GB2312" w:eastAsia="仿宋_GB2312" w:cs="仿宋_GB2312"/>
          <w:spacing w:val="-8"/>
          <w:sz w:val="32"/>
          <w:szCs w:val="32"/>
          <w:lang w:val="en-US" w:eastAsia="zh-CN"/>
        </w:rPr>
        <w:t>塔河</w:t>
      </w:r>
      <w:r>
        <w:rPr>
          <w:rFonts w:hint="eastAsia" w:ascii="仿宋_GB2312" w:hAnsi="仿宋_GB2312" w:eastAsia="仿宋_GB2312" w:cs="仿宋_GB2312"/>
          <w:spacing w:val="-8"/>
          <w:sz w:val="32"/>
          <w:szCs w:val="32"/>
        </w:rPr>
        <w:t>镇国土空间总体规划</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57"/>
          <w:sz w:val="32"/>
          <w:szCs w:val="32"/>
        </w:rPr>
        <w:t>、</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塔河县</w:t>
      </w:r>
      <w:r>
        <w:rPr>
          <w:rFonts w:hint="eastAsia" w:ascii="仿宋_GB2312" w:hAnsi="仿宋_GB2312" w:eastAsia="仿宋_GB2312" w:cs="仿宋_GB2312"/>
          <w:spacing w:val="10"/>
          <w:sz w:val="32"/>
          <w:szCs w:val="32"/>
          <w:lang w:val="en-US" w:eastAsia="zh-CN"/>
        </w:rPr>
        <w:t>古驿</w:t>
      </w:r>
      <w:r>
        <w:rPr>
          <w:rFonts w:hint="eastAsia" w:ascii="仿宋_GB2312" w:hAnsi="仿宋_GB2312" w:eastAsia="仿宋_GB2312" w:cs="仿宋_GB2312"/>
          <w:spacing w:val="10"/>
          <w:sz w:val="32"/>
          <w:szCs w:val="32"/>
        </w:rPr>
        <w:t>镇国土空间总体规划</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rPr>
        <w:t>2035年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塔河县盘古</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1"/>
          <w:sz w:val="32"/>
          <w:szCs w:val="32"/>
          <w:lang w:eastAsia="zh-CN"/>
        </w:rPr>
        <w:t>塔河县</w:t>
      </w:r>
      <w:r>
        <w:rPr>
          <w:rFonts w:hint="eastAsia" w:ascii="仿宋_GB2312" w:hAnsi="仿宋_GB2312" w:eastAsia="仿宋_GB2312" w:cs="仿宋_GB2312"/>
          <w:spacing w:val="11"/>
          <w:sz w:val="32"/>
          <w:szCs w:val="32"/>
          <w:lang w:val="en-US" w:eastAsia="zh-CN"/>
        </w:rPr>
        <w:t>瓦拉干镇</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塔河县</w:t>
      </w:r>
      <w:r>
        <w:rPr>
          <w:rFonts w:hint="eastAsia" w:ascii="仿宋_GB2312" w:hAnsi="仿宋_GB2312" w:eastAsia="仿宋_GB2312" w:cs="仿宋_GB2312"/>
          <w:spacing w:val="12"/>
          <w:sz w:val="32"/>
          <w:szCs w:val="32"/>
          <w:lang w:val="en-US" w:eastAsia="zh-CN"/>
        </w:rPr>
        <w:t>开库康</w:t>
      </w:r>
      <w:r>
        <w:rPr>
          <w:rFonts w:hint="eastAsia" w:ascii="仿宋_GB2312" w:hAnsi="仿宋_GB2312" w:eastAsia="仿宋_GB2312" w:cs="仿宋_GB2312"/>
          <w:spacing w:val="12"/>
          <w:sz w:val="32"/>
          <w:szCs w:val="32"/>
        </w:rPr>
        <w:t>镇国土空间总体规划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塔河县</w:t>
      </w:r>
      <w:r>
        <w:rPr>
          <w:rFonts w:hint="eastAsia" w:ascii="仿宋_GB2312" w:hAnsi="仿宋_GB2312" w:eastAsia="仿宋_GB2312" w:cs="仿宋_GB2312"/>
          <w:spacing w:val="12"/>
          <w:sz w:val="32"/>
          <w:szCs w:val="32"/>
          <w:lang w:val="en-US" w:eastAsia="zh-CN"/>
        </w:rPr>
        <w:t>依西肯乡</w:t>
      </w:r>
      <w:r>
        <w:rPr>
          <w:rFonts w:hint="eastAsia" w:ascii="仿宋_GB2312" w:hAnsi="仿宋_GB2312" w:eastAsia="仿宋_GB2312" w:cs="仿宋_GB2312"/>
          <w:spacing w:val="12"/>
          <w:sz w:val="32"/>
          <w:szCs w:val="32"/>
        </w:rPr>
        <w:t>国</w:t>
      </w:r>
      <w:r>
        <w:rPr>
          <w:rFonts w:hint="eastAsia" w:ascii="仿宋_GB2312" w:hAnsi="仿宋_GB2312" w:eastAsia="仿宋_GB2312" w:cs="仿宋_GB2312"/>
          <w:spacing w:val="11"/>
          <w:sz w:val="32"/>
          <w:szCs w:val="32"/>
        </w:rPr>
        <w:t>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塔河县</w:t>
      </w:r>
      <w:r>
        <w:rPr>
          <w:rFonts w:hint="eastAsia" w:ascii="仿宋_GB2312" w:hAnsi="仿宋_GB2312" w:eastAsia="仿宋_GB2312" w:cs="仿宋_GB2312"/>
          <w:sz w:val="32"/>
          <w:szCs w:val="32"/>
          <w:lang w:val="en-US" w:eastAsia="zh-CN"/>
        </w:rPr>
        <w:t>十八站</w:t>
      </w:r>
      <w:r>
        <w:rPr>
          <w:rFonts w:hint="default" w:ascii="仿宋_GB2312" w:hAnsi="仿宋_GB2312" w:eastAsia="仿宋_GB2312" w:cs="仿宋_GB2312"/>
          <w:sz w:val="32"/>
          <w:szCs w:val="32"/>
          <w:lang w:eastAsia="zh-CN"/>
        </w:rPr>
        <w:t>鄂伦春民族</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22"/>
          <w:sz w:val="32"/>
          <w:szCs w:val="32"/>
        </w:rPr>
        <w:t>。</w:t>
      </w:r>
    </w:p>
    <w:p w14:paraId="5AC2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lang w:eastAsia="zh-CN"/>
        </w:rPr>
      </w:pPr>
      <w:r>
        <w:rPr>
          <w:rFonts w:hint="eastAsia" w:ascii="楷体_GB2312" w:hAnsi="楷体_GB2312" w:eastAsia="楷体_GB2312" w:cs="楷体_GB2312"/>
          <w:sz w:val="32"/>
          <w:szCs w:val="32"/>
          <w:lang w:val="en-US" w:eastAsia="zh-CN"/>
        </w:rPr>
        <w:t>(四)加格达奇区。</w:t>
      </w:r>
      <w:r>
        <w:rPr>
          <w:rFonts w:hint="eastAsia" w:ascii="仿宋_GB2312" w:hAnsi="仿宋_GB2312" w:eastAsia="仿宋_GB2312" w:cs="仿宋_GB2312"/>
          <w:spacing w:val="2"/>
          <w:sz w:val="32"/>
          <w:szCs w:val="32"/>
        </w:rPr>
        <w:t>原则同意《</w:t>
      </w:r>
      <w:r>
        <w:rPr>
          <w:rFonts w:hint="eastAsia" w:ascii="仿宋_GB2312" w:hAnsi="仿宋_GB2312" w:eastAsia="仿宋_GB2312" w:cs="仿宋_GB2312"/>
          <w:spacing w:val="2"/>
          <w:sz w:val="32"/>
          <w:szCs w:val="32"/>
          <w:lang w:eastAsia="zh-CN"/>
        </w:rPr>
        <w:t>加格达奇区</w:t>
      </w:r>
      <w:r>
        <w:rPr>
          <w:rFonts w:hint="eastAsia" w:ascii="仿宋_GB2312" w:hAnsi="仿宋_GB2312" w:eastAsia="仿宋_GB2312" w:cs="仿宋_GB2312"/>
          <w:spacing w:val="2"/>
          <w:sz w:val="32"/>
          <w:szCs w:val="32"/>
          <w:lang w:val="en-US" w:eastAsia="zh-CN"/>
        </w:rPr>
        <w:t>加格达奇市属</w:t>
      </w:r>
      <w:r>
        <w:rPr>
          <w:rFonts w:hint="eastAsia" w:ascii="仿宋_GB2312" w:hAnsi="仿宋_GB2312" w:eastAsia="仿宋_GB2312" w:cs="仿宋_GB2312"/>
          <w:spacing w:val="2"/>
          <w:sz w:val="32"/>
          <w:szCs w:val="32"/>
        </w:rPr>
        <w:t>国土空间总体规划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2035年</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default"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加格达奇区</w:t>
      </w:r>
      <w:r>
        <w:rPr>
          <w:rFonts w:hint="eastAsia" w:ascii="仿宋_GB2312" w:hAnsi="仿宋_GB2312" w:eastAsia="仿宋_GB2312" w:cs="仿宋_GB2312"/>
          <w:spacing w:val="11"/>
          <w:sz w:val="32"/>
          <w:szCs w:val="32"/>
          <w:lang w:val="en-US" w:eastAsia="zh-CN"/>
        </w:rPr>
        <w:t>加北乡</w:t>
      </w:r>
      <w:r>
        <w:rPr>
          <w:rFonts w:hint="eastAsia" w:ascii="仿宋_GB2312" w:hAnsi="仿宋_GB2312" w:eastAsia="仿宋_GB2312" w:cs="仿宋_GB2312"/>
          <w:spacing w:val="11"/>
          <w:sz w:val="32"/>
          <w:szCs w:val="32"/>
        </w:rPr>
        <w:t>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23"/>
          <w:sz w:val="32"/>
          <w:szCs w:val="32"/>
        </w:rPr>
        <w:t>》</w:t>
      </w:r>
      <w:r>
        <w:rPr>
          <w:rFonts w:hint="default" w:ascii="仿宋_GB2312" w:hAnsi="仿宋_GB2312" w:eastAsia="仿宋_GB2312" w:cs="仿宋_GB2312"/>
          <w:spacing w:val="-57"/>
          <w:sz w:val="32"/>
          <w:szCs w:val="32"/>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加格达奇区</w:t>
      </w:r>
      <w:r>
        <w:rPr>
          <w:rFonts w:hint="eastAsia" w:ascii="仿宋_GB2312" w:hAnsi="仿宋_GB2312" w:eastAsia="仿宋_GB2312" w:cs="仿宋_GB2312"/>
          <w:spacing w:val="-6"/>
          <w:sz w:val="32"/>
          <w:szCs w:val="32"/>
          <w:lang w:val="en-US" w:eastAsia="zh-CN"/>
        </w:rPr>
        <w:t>白桦乡</w:t>
      </w:r>
      <w:r>
        <w:rPr>
          <w:rFonts w:hint="eastAsia" w:ascii="仿宋_GB2312" w:hAnsi="仿宋_GB2312" w:eastAsia="仿宋_GB2312" w:cs="仿宋_GB2312"/>
          <w:spacing w:val="-6"/>
          <w:sz w:val="32"/>
          <w:szCs w:val="32"/>
        </w:rPr>
        <w:t>国土空间总体规划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7"/>
          <w:sz w:val="32"/>
          <w:szCs w:val="32"/>
        </w:rPr>
        <w:t>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w:t>
      </w:r>
    </w:p>
    <w:p w14:paraId="158A8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2"/>
          <w:sz w:val="32"/>
          <w:szCs w:val="32"/>
        </w:rPr>
      </w:pPr>
      <w:r>
        <w:rPr>
          <w:rFonts w:hint="eastAsia" w:ascii="楷体_GB2312" w:hAnsi="楷体_GB2312" w:eastAsia="楷体_GB2312" w:cs="楷体_GB2312"/>
          <w:sz w:val="32"/>
          <w:szCs w:val="32"/>
          <w:lang w:val="en-US" w:eastAsia="zh-CN"/>
        </w:rPr>
        <w:t>(五)松岭区。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3"/>
          <w:sz w:val="32"/>
          <w:szCs w:val="32"/>
          <w:lang w:eastAsia="zh-CN"/>
        </w:rPr>
        <w:t>松岭区小扬气</w:t>
      </w:r>
      <w:r>
        <w:rPr>
          <w:rFonts w:hint="eastAsia" w:ascii="仿宋_GB2312" w:hAnsi="仿宋_GB2312" w:eastAsia="仿宋_GB2312" w:cs="仿宋_GB2312"/>
          <w:spacing w:val="-3"/>
          <w:sz w:val="32"/>
          <w:szCs w:val="32"/>
        </w:rPr>
        <w:t>镇国土空间总体规划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default"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3"/>
          <w:sz w:val="32"/>
          <w:szCs w:val="32"/>
          <w:lang w:eastAsia="zh-CN"/>
        </w:rPr>
        <w:t>松岭区古源</w:t>
      </w:r>
      <w:r>
        <w:rPr>
          <w:rFonts w:hint="eastAsia" w:ascii="仿宋_GB2312" w:hAnsi="仿宋_GB2312" w:eastAsia="仿宋_GB2312" w:cs="仿宋_GB2312"/>
          <w:spacing w:val="-3"/>
          <w:sz w:val="32"/>
          <w:szCs w:val="32"/>
        </w:rPr>
        <w:t>镇国土空间总体规划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default"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lang w:eastAsia="zh-CN"/>
        </w:rPr>
        <w:t>松岭区劲松</w:t>
      </w:r>
      <w:r>
        <w:rPr>
          <w:rFonts w:hint="eastAsia" w:ascii="仿宋_GB2312" w:hAnsi="仿宋_GB2312" w:eastAsia="仿宋_GB2312" w:cs="仿宋_GB2312"/>
          <w:spacing w:val="34"/>
          <w:sz w:val="32"/>
          <w:szCs w:val="32"/>
        </w:rPr>
        <w:t>镇国土空间总体规划</w:t>
      </w:r>
      <w:r>
        <w:rPr>
          <w:rFonts w:hint="eastAsia" w:ascii="仿宋_GB2312" w:hAnsi="仿宋_GB2312" w:eastAsia="仿宋_GB2312" w:cs="仿宋_GB2312"/>
          <w:spacing w:val="34"/>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22"/>
          <w:sz w:val="32"/>
          <w:szCs w:val="32"/>
        </w:rPr>
        <w:t>。</w:t>
      </w:r>
    </w:p>
    <w:p w14:paraId="1BF09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(六)新林区。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新林区新林镇</w:t>
      </w:r>
      <w:r>
        <w:rPr>
          <w:rFonts w:hint="eastAsia" w:ascii="仿宋_GB2312" w:hAnsi="仿宋_GB2312" w:eastAsia="仿宋_GB2312" w:cs="仿宋_GB2312"/>
          <w:spacing w:val="19"/>
          <w:sz w:val="32"/>
          <w:szCs w:val="32"/>
        </w:rPr>
        <w:t>国土空间总体规划</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9"/>
          <w:sz w:val="32"/>
          <w:szCs w:val="32"/>
        </w:rPr>
        <w:t>2035年</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w:t>
      </w:r>
      <w:r>
        <w:rPr>
          <w:rFonts w:hint="default" w:ascii="仿宋_GB2312" w:hAnsi="仿宋_GB2312" w:eastAsia="仿宋_GB2312" w:cs="仿宋_GB2312"/>
          <w:spacing w:val="19"/>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新林区</w:t>
      </w:r>
      <w:r>
        <w:rPr>
          <w:rFonts w:hint="eastAsia" w:ascii="仿宋_GB2312" w:hAnsi="仿宋_GB2312" w:eastAsia="仿宋_GB2312" w:cs="仿宋_GB2312"/>
          <w:spacing w:val="-7"/>
          <w:sz w:val="32"/>
          <w:szCs w:val="32"/>
          <w:lang w:val="en-US" w:eastAsia="zh-CN"/>
        </w:rPr>
        <w:t>塔尔根</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新林区</w:t>
      </w:r>
      <w:r>
        <w:rPr>
          <w:rFonts w:hint="eastAsia" w:ascii="仿宋_GB2312" w:hAnsi="仿宋_GB2312" w:eastAsia="仿宋_GB2312" w:cs="仿宋_GB2312"/>
          <w:spacing w:val="-3"/>
          <w:sz w:val="32"/>
          <w:szCs w:val="32"/>
          <w:lang w:val="en-US" w:eastAsia="zh-CN"/>
        </w:rPr>
        <w:t>碧洲</w:t>
      </w:r>
      <w:r>
        <w:rPr>
          <w:rFonts w:hint="eastAsia" w:ascii="仿宋_GB2312" w:hAnsi="仿宋_GB2312" w:eastAsia="仿宋_GB2312" w:cs="仿宋_GB2312"/>
          <w:spacing w:val="-4"/>
          <w:sz w:val="32"/>
          <w:szCs w:val="32"/>
        </w:rPr>
        <w:t>镇国土空间总体规</w:t>
      </w:r>
      <w:r>
        <w:rPr>
          <w:rFonts w:hint="eastAsia" w:ascii="仿宋_GB2312" w:hAnsi="仿宋_GB2312" w:eastAsia="仿宋_GB2312" w:cs="仿宋_GB2312"/>
          <w:spacing w:val="24"/>
          <w:sz w:val="32"/>
          <w:szCs w:val="32"/>
        </w:rPr>
        <w:t>划</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4"/>
          <w:sz w:val="32"/>
          <w:szCs w:val="32"/>
        </w:rPr>
        <w:t>203</w:t>
      </w:r>
      <w:r>
        <w:rPr>
          <w:rFonts w:hint="eastAsia" w:ascii="仿宋_GB2312" w:hAnsi="仿宋_GB2312" w:eastAsia="仿宋_GB2312" w:cs="仿宋_GB2312"/>
          <w:spacing w:val="24"/>
          <w:sz w:val="32"/>
          <w:szCs w:val="32"/>
          <w:lang w:val="en-US" w:eastAsia="zh-CN"/>
        </w:rPr>
        <w:t>5</w:t>
      </w:r>
      <w:r>
        <w:rPr>
          <w:rFonts w:hint="eastAsia" w:ascii="仿宋_GB2312" w:hAnsi="仿宋_GB2312" w:eastAsia="仿宋_GB2312" w:cs="仿宋_GB2312"/>
          <w:spacing w:val="24"/>
          <w:sz w:val="32"/>
          <w:szCs w:val="32"/>
        </w:rPr>
        <w:t>年</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w:t>
      </w:r>
      <w:r>
        <w:rPr>
          <w:rFonts w:hint="default"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lang w:eastAsia="zh-CN"/>
        </w:rPr>
        <w:t>新林区</w:t>
      </w:r>
      <w:r>
        <w:rPr>
          <w:rFonts w:hint="eastAsia" w:ascii="仿宋_GB2312" w:hAnsi="仿宋_GB2312" w:eastAsia="仿宋_GB2312" w:cs="仿宋_GB2312"/>
          <w:spacing w:val="24"/>
          <w:sz w:val="32"/>
          <w:szCs w:val="32"/>
          <w:lang w:val="en-US" w:eastAsia="zh-CN"/>
        </w:rPr>
        <w:t>翠岗</w:t>
      </w:r>
      <w:r>
        <w:rPr>
          <w:rFonts w:hint="eastAsia" w:ascii="仿宋_GB2312" w:hAnsi="仿宋_GB2312" w:eastAsia="仿宋_GB2312" w:cs="仿宋_GB2312"/>
          <w:spacing w:val="24"/>
          <w:sz w:val="32"/>
          <w:szCs w:val="32"/>
        </w:rPr>
        <w:t>镇国土空</w:t>
      </w:r>
      <w:r>
        <w:rPr>
          <w:rFonts w:hint="eastAsia" w:ascii="仿宋_GB2312" w:hAnsi="仿宋_GB2312" w:eastAsia="仿宋_GB2312" w:cs="仿宋_GB2312"/>
          <w:spacing w:val="23"/>
          <w:sz w:val="32"/>
          <w:szCs w:val="32"/>
        </w:rPr>
        <w:t>间总体规划</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2035年</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w:t>
      </w:r>
      <w:r>
        <w:rPr>
          <w:rFonts w:hint="default"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新林区</w:t>
      </w:r>
      <w:r>
        <w:rPr>
          <w:rFonts w:hint="eastAsia" w:ascii="仿宋_GB2312" w:hAnsi="仿宋_GB2312" w:eastAsia="仿宋_GB2312" w:cs="仿宋_GB2312"/>
          <w:spacing w:val="-7"/>
          <w:sz w:val="32"/>
          <w:szCs w:val="32"/>
          <w:lang w:val="en-US" w:eastAsia="zh-CN"/>
        </w:rPr>
        <w:t>大乌苏</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新林区</w:t>
      </w:r>
      <w:r>
        <w:rPr>
          <w:rFonts w:hint="eastAsia" w:ascii="仿宋_GB2312" w:hAnsi="仿宋_GB2312" w:eastAsia="仿宋_GB2312" w:cs="仿宋_GB2312"/>
          <w:spacing w:val="10"/>
          <w:sz w:val="32"/>
          <w:szCs w:val="32"/>
          <w:lang w:val="en-US" w:eastAsia="zh-CN"/>
        </w:rPr>
        <w:t>塔源</w:t>
      </w:r>
      <w:r>
        <w:rPr>
          <w:rFonts w:hint="eastAsia" w:ascii="仿宋_GB2312" w:hAnsi="仿宋_GB2312" w:eastAsia="仿宋_GB2312" w:cs="仿宋_GB2312"/>
          <w:spacing w:val="10"/>
          <w:sz w:val="32"/>
          <w:szCs w:val="32"/>
        </w:rPr>
        <w:t>镇国土空间总体规划</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rPr>
        <w:t>2035年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3"/>
          <w:sz w:val="32"/>
          <w:szCs w:val="32"/>
          <w:lang w:eastAsia="zh-CN"/>
        </w:rPr>
        <w:t>新林区</w:t>
      </w:r>
      <w:r>
        <w:rPr>
          <w:rFonts w:hint="eastAsia" w:ascii="仿宋_GB2312" w:hAnsi="仿宋_GB2312" w:eastAsia="仿宋_GB2312" w:cs="仿宋_GB2312"/>
          <w:spacing w:val="13"/>
          <w:sz w:val="32"/>
          <w:szCs w:val="32"/>
          <w:lang w:val="en-US" w:eastAsia="zh-CN"/>
        </w:rPr>
        <w:t>宏图镇</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9"/>
          <w:sz w:val="32"/>
          <w:szCs w:val="32"/>
        </w:rPr>
        <w:t>。</w:t>
      </w:r>
    </w:p>
    <w:p w14:paraId="4A62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(七)呼中区。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呼中区呼中镇</w:t>
      </w:r>
      <w:r>
        <w:rPr>
          <w:rFonts w:hint="eastAsia" w:ascii="仿宋_GB2312" w:hAnsi="仿宋_GB2312" w:eastAsia="仿宋_GB2312" w:cs="仿宋_GB2312"/>
          <w:spacing w:val="19"/>
          <w:sz w:val="32"/>
          <w:szCs w:val="32"/>
        </w:rPr>
        <w:t>国土空间总体规划</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9"/>
          <w:sz w:val="32"/>
          <w:szCs w:val="32"/>
        </w:rPr>
        <w:t>2035年</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w:t>
      </w:r>
      <w:r>
        <w:rPr>
          <w:rFonts w:hint="default" w:ascii="仿宋_GB2312" w:hAnsi="仿宋_GB2312" w:eastAsia="仿宋_GB2312" w:cs="仿宋_GB2312"/>
          <w:spacing w:val="19"/>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7"/>
          <w:sz w:val="32"/>
          <w:szCs w:val="32"/>
          <w:lang w:val="en-US" w:eastAsia="zh-CN"/>
        </w:rPr>
        <w:t>呼源</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3"/>
          <w:sz w:val="32"/>
          <w:szCs w:val="32"/>
          <w:lang w:val="en-US" w:eastAsia="zh-CN"/>
        </w:rPr>
        <w:t>碧水</w:t>
      </w:r>
      <w:r>
        <w:rPr>
          <w:rFonts w:hint="eastAsia" w:ascii="仿宋_GB2312" w:hAnsi="仿宋_GB2312" w:eastAsia="仿宋_GB2312" w:cs="仿宋_GB2312"/>
          <w:spacing w:val="-4"/>
          <w:sz w:val="32"/>
          <w:szCs w:val="32"/>
        </w:rPr>
        <w:t>镇国土空间总体规</w:t>
      </w:r>
      <w:r>
        <w:rPr>
          <w:rFonts w:hint="eastAsia" w:ascii="仿宋_GB2312" w:hAnsi="仿宋_GB2312" w:eastAsia="仿宋_GB2312" w:cs="仿宋_GB2312"/>
          <w:spacing w:val="24"/>
          <w:sz w:val="32"/>
          <w:szCs w:val="32"/>
        </w:rPr>
        <w:t>划</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4"/>
          <w:sz w:val="32"/>
          <w:szCs w:val="32"/>
        </w:rPr>
        <w:t>203</w:t>
      </w:r>
      <w:r>
        <w:rPr>
          <w:rFonts w:hint="eastAsia" w:ascii="仿宋_GB2312" w:hAnsi="仿宋_GB2312" w:eastAsia="仿宋_GB2312" w:cs="仿宋_GB2312"/>
          <w:spacing w:val="24"/>
          <w:sz w:val="32"/>
          <w:szCs w:val="32"/>
          <w:lang w:val="en-US" w:eastAsia="zh-CN"/>
        </w:rPr>
        <w:t>5</w:t>
      </w:r>
      <w:r>
        <w:rPr>
          <w:rFonts w:hint="eastAsia" w:ascii="仿宋_GB2312" w:hAnsi="仿宋_GB2312" w:eastAsia="仿宋_GB2312" w:cs="仿宋_GB2312"/>
          <w:spacing w:val="24"/>
          <w:sz w:val="32"/>
          <w:szCs w:val="32"/>
        </w:rPr>
        <w:t>年</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w:t>
      </w:r>
      <w:r>
        <w:rPr>
          <w:rFonts w:hint="default"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24"/>
          <w:sz w:val="32"/>
          <w:szCs w:val="32"/>
          <w:lang w:val="en-US" w:eastAsia="zh-CN"/>
        </w:rPr>
        <w:t>宏伟</w:t>
      </w:r>
      <w:r>
        <w:rPr>
          <w:rFonts w:hint="eastAsia" w:ascii="仿宋_GB2312" w:hAnsi="仿宋_GB2312" w:eastAsia="仿宋_GB2312" w:cs="仿宋_GB2312"/>
          <w:spacing w:val="24"/>
          <w:sz w:val="32"/>
          <w:szCs w:val="32"/>
        </w:rPr>
        <w:t>镇国土空</w:t>
      </w:r>
      <w:r>
        <w:rPr>
          <w:rFonts w:hint="eastAsia" w:ascii="仿宋_GB2312" w:hAnsi="仿宋_GB2312" w:eastAsia="仿宋_GB2312" w:cs="仿宋_GB2312"/>
          <w:spacing w:val="23"/>
          <w:sz w:val="32"/>
          <w:szCs w:val="32"/>
        </w:rPr>
        <w:t>间总体规划</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2035年</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19"/>
          <w:sz w:val="32"/>
          <w:szCs w:val="32"/>
        </w:rPr>
        <w:t>。</w:t>
      </w:r>
    </w:p>
    <w:p w14:paraId="66D0F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国土空间总体规划是</w:t>
      </w:r>
      <w:r>
        <w:rPr>
          <w:rFonts w:hint="eastAsia" w:ascii="仿宋_GB2312" w:hAnsi="仿宋_GB2312" w:eastAsia="仿宋_GB2312" w:cs="仿宋_GB2312"/>
          <w:i w:val="0"/>
          <w:iCs w:val="0"/>
          <w:caps w:val="0"/>
          <w:color w:val="333333"/>
          <w:spacing w:val="0"/>
          <w:sz w:val="32"/>
          <w:szCs w:val="32"/>
          <w:shd w:val="clear" w:fill="FFFFFF"/>
        </w:rPr>
        <w:t>国土空间保护、开发、利用、修复的基本依据，</w:t>
      </w:r>
      <w:r>
        <w:rPr>
          <w:rFonts w:hint="eastAsia" w:ascii="仿宋_GB2312" w:hAnsi="仿宋_GB2312" w:eastAsia="仿宋_GB2312" w:cs="仿宋_GB2312"/>
          <w:sz w:val="32"/>
          <w:szCs w:val="32"/>
          <w:lang w:val="en-US" w:eastAsia="zh-CN"/>
        </w:rPr>
        <w:t>《规划》实施要坚持以习近平新时代中国特色社会主义思想为指导，全面贯彻党的二十大精神和习近平总书记视察黑龙江期间的重要讲话重要指示精神，全面落实国家安全战略、区域协调发展战略、主体功能区战略和省委、省政府及地委、行署各项决策部署，统筹发展和安全、保护与开发，提升空间治理能力和整体功能，促进城乡共同高质量发展，为大兴安岭</w:t>
      </w:r>
      <w:r>
        <w:rPr>
          <w:rFonts w:hint="default" w:ascii="仿宋_GB2312" w:hAnsi="仿宋_GB2312" w:eastAsia="仿宋_GB2312" w:cs="仿宋_GB2312"/>
          <w:sz w:val="32"/>
          <w:szCs w:val="32"/>
          <w:lang w:eastAsia="zh-CN"/>
        </w:rPr>
        <w:t>地区</w:t>
      </w:r>
      <w:r>
        <w:rPr>
          <w:rFonts w:hint="eastAsia" w:ascii="仿宋_GB2312" w:hAnsi="仿宋_GB2312" w:eastAsia="仿宋_GB2312" w:cs="仿宋_GB2312"/>
          <w:sz w:val="32"/>
          <w:szCs w:val="32"/>
          <w:lang w:val="en-US" w:eastAsia="zh-CN"/>
        </w:rPr>
        <w:t>全面振兴全方位振兴提供空间保障和要素支撑。</w:t>
      </w:r>
    </w:p>
    <w:p w14:paraId="7AB33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二、筑牢安全发展空间</w:t>
      </w:r>
    </w:p>
    <w:p w14:paraId="067A8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筑牢大兴安岭</w:t>
      </w:r>
      <w:r>
        <w:rPr>
          <w:rFonts w:hint="default" w:ascii="仿宋_GB2312" w:hAnsi="仿宋_GB2312" w:eastAsia="仿宋_GB2312" w:cs="仿宋_GB2312"/>
          <w:sz w:val="32"/>
          <w:szCs w:val="32"/>
          <w:lang w:eastAsia="zh-CN"/>
        </w:rPr>
        <w:t>地区</w:t>
      </w:r>
      <w:r>
        <w:rPr>
          <w:rFonts w:hint="eastAsia" w:ascii="仿宋_GB2312" w:hAnsi="仿宋_GB2312" w:eastAsia="仿宋_GB2312" w:cs="仿宋_GB2312"/>
          <w:sz w:val="32"/>
          <w:szCs w:val="32"/>
          <w:lang w:val="en-US" w:eastAsia="zh-CN"/>
        </w:rPr>
        <w:t>生态屏障，建设黑龙江、嫩江、呼玛河、塔河及重要湿地生态廊道，围绕“绿色龙江”</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生态兴安”建设，构建生态空间保护格局。严格落实耕地和永久基本农田、生态保护红线、城镇开发边界管控要求，统筹城乡发展，优化生产、生态、生活空间布局，有效保障用地需求。充分发挥《规划》对乡镇经济社会发展的引领作用，提高土地节约集约利用水平。健全公共安全和综合防灾体系，优化防灾减灾救灾设施布局，提高国土空间安全韧性，全面锚固高质量发展的空间底线。</w:t>
      </w:r>
    </w:p>
    <w:p w14:paraId="148A6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三、营造美好人居品质</w:t>
      </w:r>
    </w:p>
    <w:p w14:paraId="4EB9B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区域协调联动，推动地区协调发展。优化乡镇功能结构和用地布局，统筹安排文化、教育、体育、医疗、养老、殡葬等公共服务设施布局，完善各类市政基础设施配套，提升设施保障能力和服务水平，构建系统完备、安全可靠的现代化城乡公共服务设施、基础设施和空间保障体系。加强乡镇规划建设管控，改善人居环境，塑造特色彰显的生态林城样板和城乡风貌，按需编制村庄规划，引导村庄分类发展，助推乡村振兴，塑造集约高效与生机活力的城乡空间。</w:t>
      </w:r>
    </w:p>
    <w:p w14:paraId="25DD3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四、强化规划实施保障</w:t>
      </w:r>
    </w:p>
    <w:p w14:paraId="09ACD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要加强组织领导，明确职责分工，建立健全监督机制，确保《规划》确定的各项目标和任务落实落细。按规定做好《规划》印发和公开，强化社会监督。严格执行规划，任何部门和个人不得随意修改、违规变更，坚决维护规划的权威性和严肃性。用好国土空间规划“一张图”系统，实现规划编制、审批、实施全过程数字化监管、全生命周期管理。《规划》实施中的重大事项要及时请示报告。</w:t>
      </w:r>
    </w:p>
    <w:p w14:paraId="5B78E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此复</w:t>
      </w:r>
      <w:r>
        <w:rPr>
          <w:rFonts w:hint="default" w:ascii="仿宋_GB2312" w:hAnsi="仿宋_GB2312" w:eastAsia="仿宋_GB2312" w:cs="仿宋_GB2312"/>
          <w:sz w:val="32"/>
          <w:szCs w:val="32"/>
          <w:lang w:eastAsia="zh-CN"/>
        </w:rPr>
        <w:t>。</w:t>
      </w:r>
    </w:p>
    <w:p w14:paraId="0AAAF6A8">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eastAsia="zh-CN"/>
        </w:rPr>
      </w:pPr>
    </w:p>
    <w:p w14:paraId="549A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001C0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6A785CE">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黑龙江省</w:t>
      </w:r>
      <w:r>
        <w:rPr>
          <w:rFonts w:hint="eastAsia" w:ascii="仿宋_GB2312" w:hAnsi="仿宋_GB2312" w:eastAsia="仿宋_GB2312" w:cs="仿宋_GB2312"/>
          <w:sz w:val="32"/>
          <w:szCs w:val="32"/>
          <w:lang w:val="en-US" w:eastAsia="zh-CN"/>
        </w:rPr>
        <w:t>大兴安岭地区行政公署</w:t>
      </w:r>
      <w:r>
        <w:rPr>
          <w:rFonts w:hint="default" w:ascii="仿宋_GB2312" w:hAnsi="仿宋_GB2312" w:eastAsia="仿宋_GB2312" w:cs="仿宋_GB2312"/>
          <w:sz w:val="32"/>
          <w:szCs w:val="32"/>
          <w:lang w:eastAsia="zh-CN"/>
        </w:rPr>
        <w:t xml:space="preserve">    </w:t>
      </w:r>
    </w:p>
    <w:p w14:paraId="28F51D92">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lang w:eastAsia="zh-CN"/>
        </w:rPr>
      </w:pPr>
      <w:r>
        <w:rPr>
          <w:rFonts w:hint="eastAsia" w:ascii="仿宋_GB2312" w:hAnsi="仿宋_GB2312" w:eastAsia="仿宋_GB2312" w:cs="仿宋_GB2312"/>
          <w:sz w:val="32"/>
          <w:szCs w:val="32"/>
          <w:lang w:val="en-US" w:eastAsia="zh-CN"/>
        </w:rPr>
        <w:t>2025年10月27日</w:t>
      </w:r>
      <w:r>
        <w:rPr>
          <w:rFonts w:hint="default" w:ascii="仿宋_GB2312" w:hAnsi="仿宋_GB2312" w:eastAsia="仿宋_GB2312" w:cs="仿宋_GB2312"/>
          <w:sz w:val="32"/>
          <w:szCs w:val="32"/>
          <w:lang w:eastAsia="zh-CN"/>
        </w:rPr>
        <w:t xml:space="preserve">          </w:t>
      </w:r>
    </w:p>
    <w:p w14:paraId="34A6854D">
      <w:pPr>
        <w:pStyle w:val="2"/>
        <w:rPr>
          <w:rFonts w:hint="eastAsia"/>
          <w:lang w:eastAsia="zh-CN"/>
        </w:rPr>
      </w:pPr>
    </w:p>
    <w:p w14:paraId="429B0E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rPr>
      </w:pPr>
    </w:p>
    <w:p w14:paraId="5DB9BD23">
      <w:pPr>
        <w:rPr>
          <w:rFonts w:hint="eastAsia"/>
          <w:lang w:eastAsia="zh-CN"/>
        </w:rPr>
      </w:pPr>
    </w:p>
    <w:p w14:paraId="2B4A0968">
      <w:pPr>
        <w:pStyle w:val="2"/>
        <w:rPr>
          <w:rFonts w:hint="eastAsia"/>
          <w:lang w:eastAsia="zh-CN"/>
        </w:rPr>
      </w:pPr>
    </w:p>
    <w:p w14:paraId="6044D75F">
      <w:pPr>
        <w:rPr>
          <w:rFonts w:hint="eastAsia"/>
          <w:lang w:eastAsia="zh-CN"/>
        </w:rPr>
      </w:pPr>
    </w:p>
    <w:p w14:paraId="01C3F05E">
      <w:pPr>
        <w:pStyle w:val="2"/>
        <w:rPr>
          <w:rFonts w:hint="eastAsia"/>
          <w:lang w:eastAsia="zh-CN"/>
        </w:rPr>
      </w:pPr>
    </w:p>
    <w:p w14:paraId="02929B35">
      <w:pPr>
        <w:rPr>
          <w:rFonts w:hint="eastAsia"/>
          <w:lang w:eastAsia="zh-CN"/>
        </w:rPr>
      </w:pPr>
    </w:p>
    <w:p w14:paraId="5B72D692">
      <w:pPr>
        <w:pStyle w:val="2"/>
        <w:rPr>
          <w:rFonts w:hint="eastAsia"/>
          <w:lang w:eastAsia="zh-CN"/>
        </w:rPr>
      </w:pPr>
    </w:p>
    <w:p w14:paraId="1EE7E4BB">
      <w:pPr>
        <w:rPr>
          <w:rFonts w:hint="eastAsia"/>
          <w:lang w:eastAsia="zh-CN"/>
        </w:rPr>
      </w:pPr>
    </w:p>
    <w:p w14:paraId="0B65D502">
      <w:pPr>
        <w:pStyle w:val="2"/>
        <w:rPr>
          <w:rFonts w:hint="eastAsia"/>
          <w:lang w:eastAsia="zh-CN"/>
        </w:rPr>
      </w:pPr>
    </w:p>
    <w:p w14:paraId="6A924FB0">
      <w:pPr>
        <w:rPr>
          <w:rFonts w:hint="eastAsia"/>
          <w:lang w:eastAsia="zh-CN"/>
        </w:rPr>
      </w:pPr>
    </w:p>
    <w:p w14:paraId="29B02042">
      <w:pPr>
        <w:pStyle w:val="2"/>
        <w:rPr>
          <w:rFonts w:hint="eastAsia"/>
          <w:lang w:eastAsia="zh-CN"/>
        </w:rPr>
      </w:pPr>
    </w:p>
    <w:p w14:paraId="17727350">
      <w:pPr>
        <w:rPr>
          <w:rFonts w:hint="eastAsia"/>
          <w:lang w:eastAsia="zh-CN"/>
        </w:rPr>
      </w:pPr>
    </w:p>
    <w:p w14:paraId="0F1181F8">
      <w:pPr>
        <w:pStyle w:val="2"/>
        <w:rPr>
          <w:rFonts w:hint="eastAsia"/>
          <w:lang w:eastAsia="zh-CN"/>
        </w:rPr>
      </w:pPr>
    </w:p>
    <w:p w14:paraId="110477B9">
      <w:pPr>
        <w:rPr>
          <w:rFonts w:hint="eastAsia"/>
          <w:lang w:eastAsia="zh-CN"/>
        </w:rPr>
      </w:pPr>
    </w:p>
    <w:p w14:paraId="02563186">
      <w:pPr>
        <w:pStyle w:val="2"/>
        <w:rPr>
          <w:rFonts w:hint="eastAsia"/>
          <w:lang w:eastAsia="zh-CN"/>
        </w:rPr>
      </w:pPr>
    </w:p>
    <w:p w14:paraId="28F11585">
      <w:pPr>
        <w:rPr>
          <w:rFonts w:hint="eastAsia"/>
          <w:lang w:eastAsia="zh-CN"/>
        </w:rPr>
      </w:pPr>
    </w:p>
    <w:p w14:paraId="1A849A1E">
      <w:pPr>
        <w:pStyle w:val="2"/>
        <w:rPr>
          <w:rFonts w:hint="eastAsia"/>
          <w:lang w:eastAsia="zh-CN"/>
        </w:rPr>
      </w:pPr>
    </w:p>
    <w:p w14:paraId="5EE789F2">
      <w:pPr>
        <w:rPr>
          <w:rFonts w:hint="eastAsia"/>
          <w:lang w:eastAsia="zh-CN"/>
        </w:rPr>
      </w:pPr>
    </w:p>
    <w:p w14:paraId="685A49E0">
      <w:pPr>
        <w:pStyle w:val="2"/>
        <w:rPr>
          <w:rFonts w:hint="eastAsia"/>
          <w:lang w:eastAsia="zh-CN"/>
        </w:rPr>
      </w:pPr>
    </w:p>
    <w:p w14:paraId="5FB5A57C">
      <w:pPr>
        <w:rPr>
          <w:rFonts w:hint="eastAsia"/>
          <w:lang w:eastAsia="zh-CN"/>
        </w:rPr>
      </w:pPr>
    </w:p>
    <w:p w14:paraId="46B3810A">
      <w:pPr>
        <w:pStyle w:val="2"/>
        <w:rPr>
          <w:rFonts w:hint="eastAsia"/>
          <w:lang w:eastAsia="zh-CN"/>
        </w:rPr>
      </w:pPr>
    </w:p>
    <w:p w14:paraId="6CB3BBF3">
      <w:pPr>
        <w:rPr>
          <w:rFonts w:hint="eastAsia"/>
          <w:lang w:eastAsia="zh-CN"/>
        </w:rPr>
      </w:pPr>
    </w:p>
    <w:p w14:paraId="0E24A79C">
      <w:pPr>
        <w:pStyle w:val="2"/>
        <w:rPr>
          <w:rFonts w:hint="eastAsia"/>
          <w:lang w:eastAsia="zh-CN"/>
        </w:rPr>
      </w:pPr>
    </w:p>
    <w:p w14:paraId="0F5D9247">
      <w:pPr>
        <w:rPr>
          <w:rFonts w:hint="eastAsia"/>
          <w:lang w:eastAsia="zh-CN"/>
        </w:rPr>
      </w:pPr>
    </w:p>
    <w:p w14:paraId="699F02DB">
      <w:pPr>
        <w:pStyle w:val="2"/>
        <w:rPr>
          <w:rFonts w:hint="eastAsia"/>
          <w:lang w:eastAsia="zh-CN"/>
        </w:rPr>
      </w:pPr>
    </w:p>
    <w:p w14:paraId="6CC07366">
      <w:pPr>
        <w:rPr>
          <w:rFonts w:hint="eastAsia"/>
          <w:lang w:eastAsia="zh-CN"/>
        </w:rPr>
      </w:pPr>
    </w:p>
    <w:p w14:paraId="0C950E1C">
      <w:pPr>
        <w:rPr>
          <w:rFonts w:hint="eastAsia"/>
          <w:lang w:eastAsia="zh-CN"/>
        </w:rPr>
      </w:pPr>
    </w:p>
    <w:p w14:paraId="03181E23">
      <w:pPr>
        <w:pStyle w:val="2"/>
        <w:rPr>
          <w:rFonts w:hint="eastAsia"/>
          <w:lang w:eastAsia="zh-CN"/>
        </w:rPr>
      </w:pPr>
    </w:p>
    <w:p w14:paraId="27080258">
      <w:pPr>
        <w:rPr>
          <w:rFonts w:hint="eastAsia"/>
          <w:lang w:eastAsia="zh-CN"/>
        </w:rPr>
      </w:pPr>
    </w:p>
    <w:p w14:paraId="7573F9E8">
      <w:pPr>
        <w:pStyle w:val="2"/>
        <w:rPr>
          <w:rFonts w:hint="eastAsia"/>
          <w:lang w:eastAsia="zh-CN"/>
        </w:rPr>
      </w:pPr>
    </w:p>
    <w:p w14:paraId="1EDB8D23">
      <w:pPr>
        <w:rPr>
          <w:rFonts w:hint="eastAsia"/>
          <w:lang w:eastAsia="zh-CN"/>
        </w:rPr>
      </w:pPr>
    </w:p>
    <w:p w14:paraId="402DEC8C">
      <w:pPr>
        <w:pStyle w:val="2"/>
        <w:rPr>
          <w:rFonts w:hint="eastAsia"/>
          <w:lang w:eastAsia="zh-CN"/>
        </w:rPr>
      </w:pPr>
    </w:p>
    <w:p w14:paraId="0E8738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p>
    <w:p w14:paraId="11CD1272">
      <w:pPr>
        <w:pStyle w:val="2"/>
        <w:rPr>
          <w:rFonts w:hint="eastAsia"/>
          <w:lang w:eastAsia="zh-CN"/>
        </w:rPr>
      </w:pPr>
    </w:p>
    <w:p w14:paraId="361736B2">
      <w:pPr>
        <w:rPr>
          <w:rFonts w:hint="eastAsia"/>
          <w:lang w:eastAsia="zh-CN"/>
        </w:rPr>
      </w:pPr>
    </w:p>
    <w:p w14:paraId="45B9E2F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lang w:val="en-US" w:eastAsia="zh-CN"/>
        </w:rPr>
      </w:pP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389890</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30.7pt;height:0.05pt;width:450pt;z-index:251660288;mso-width-relative:page;mso-height-relative:page;" filled="f" stroked="t" coordsize="21600,21600" o:gfxdata="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VF4ANcAAAAJAQAADwAAAAAAAAABACAAAAAiAAAAZHJzL2Rvd25yZXYueG1sUEsB&#10;AhQAFAAAAAgAh07iQFM7zp/2AQAA6AMAAA4AAAAAAAAAAQAgAAAAJ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17780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5pt;margin-top:1.4pt;height:0.05pt;width:450pt;z-index:251659264;mso-width-relative:page;mso-height-relative:page;" filled="f" stroked="t" coordsize="21600,21600" o:gfxdata="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82MhbVAAAABwEAAA8AAAAAAAAAAQAgAAAAIgAAAGRycy9kb3ducmV2LnhtbFBLAQIU&#10;ABQAAAAIAIdO4kDvX0iU9gEAAOY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rPr>
        <w:t>大兴安岭地区行署办</w:t>
      </w:r>
      <w:r>
        <w:rPr>
          <w:rFonts w:hint="eastAsia" w:ascii="仿宋_GB2312" w:hAnsi="仿宋_GB2312" w:eastAsia="仿宋_GB2312" w:cs="仿宋_GB2312"/>
          <w:b w:val="0"/>
          <w:bCs w:val="0"/>
          <w:sz w:val="28"/>
          <w:szCs w:val="28"/>
          <w:lang w:eastAsia="zh-CN"/>
        </w:rPr>
        <w:t>公室</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2025</w:t>
      </w:r>
      <w:r>
        <w:rPr>
          <w:rFonts w:hint="eastAsia" w:ascii="仿宋_GB2312" w:hAnsi="仿宋_GB2312" w:eastAsia="仿宋_GB2312" w:cs="仿宋_GB2312"/>
          <w:b w:val="0"/>
          <w:bCs w:val="0"/>
          <w:sz w:val="28"/>
          <w:szCs w:val="28"/>
        </w:rPr>
        <w:t>年</w:t>
      </w:r>
      <w:r>
        <w:rPr>
          <w:rFonts w:hint="default" w:ascii="仿宋_GB2312" w:hAnsi="仿宋_GB2312" w:eastAsia="仿宋_GB2312" w:cs="仿宋_GB2312"/>
          <w:b w:val="0"/>
          <w:bCs w:val="0"/>
          <w:sz w:val="28"/>
          <w:szCs w:val="28"/>
          <w:lang w:eastAsia="zh-CN"/>
        </w:rPr>
        <w:t>10</w:t>
      </w:r>
      <w:r>
        <w:rPr>
          <w:rFonts w:hint="eastAsia" w:ascii="仿宋_GB2312" w:hAnsi="仿宋_GB2312" w:eastAsia="仿宋_GB2312" w:cs="仿宋_GB2312"/>
          <w:b w:val="0"/>
          <w:bCs w:val="0"/>
          <w:sz w:val="28"/>
          <w:szCs w:val="28"/>
        </w:rPr>
        <w:t>月</w:t>
      </w:r>
      <w:r>
        <w:rPr>
          <w:rFonts w:hint="default" w:ascii="仿宋_GB2312" w:hAnsi="仿宋_GB2312" w:eastAsia="仿宋_GB2312" w:cs="仿宋_GB2312"/>
          <w:b w:val="0"/>
          <w:bCs w:val="0"/>
          <w:sz w:val="28"/>
          <w:szCs w:val="28"/>
          <w:lang w:eastAsia="zh-CN"/>
        </w:rPr>
        <w:t>28</w:t>
      </w:r>
      <w:r>
        <w:rPr>
          <w:rFonts w:hint="eastAsia" w:ascii="仿宋_GB2312" w:hAnsi="仿宋_GB2312" w:eastAsia="仿宋_GB2312" w:cs="仿宋_GB2312"/>
          <w:b w:val="0"/>
          <w:bCs w:val="0"/>
          <w:sz w:val="28"/>
          <w:szCs w:val="28"/>
        </w:rPr>
        <w:t>日印发</w:t>
      </w:r>
      <w:r>
        <w:rPr>
          <w:rFonts w:hint="eastAsia" w:ascii="仿宋_GB2312" w:hAnsi="仿宋_GB2312" w:eastAsia="仿宋_GB2312" w:cs="仿宋_GB2312"/>
          <w:b w:val="0"/>
          <w:bCs w:val="0"/>
          <w:spacing w:val="0"/>
          <w:kern w:val="2"/>
          <w:sz w:val="28"/>
          <w:szCs w:val="28"/>
          <w:lang w:val="en-US" w:eastAsia="zh-CN" w:bidi="ar-SA"/>
        </w:rPr>
        <w:t xml:space="preserve"> </w:t>
      </w:r>
      <w:r>
        <w:rPr>
          <w:rFonts w:hint="eastAsia" w:ascii="仿宋_GB2312" w:hAnsi="仿宋_GB2312" w:eastAsia="仿宋_GB2312" w:cs="仿宋_GB2312"/>
          <w:b w:val="0"/>
          <w:bCs w:val="0"/>
          <w:color w:val="000000"/>
          <w:sz w:val="32"/>
          <w:szCs w:val="32"/>
          <w:lang w:val="en-US" w:eastAsia="zh-CN"/>
        </w:rPr>
        <w:t xml:space="preserve"> </w:t>
      </w:r>
    </w:p>
    <w:sectPr>
      <w:footerReference r:id="rId4"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8427">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3199">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661312;mso-width-relative:page;mso-height-relative:page;" filled="f" stroked="f" coordsize="21600,21600" o:gfxdata="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n68jdYAAAAHAQAADwAAAAAAAAABACAAAAAiAAAAZHJzL2Rvd25y&#10;ZXYueG1sUEsBAhQAFAAAAAgAh07iQPi8m9s5AgAAYwQAAA4AAAAAAAAAAQAgAAAAJQEAAGRycy9l&#10;Mm9Eb2MueG1sUEsFBgAAAAAGAAYAWQEAANAFAAAAAA==&#10;">
              <v:fill on="f" focussize="0,0"/>
              <v:stroke on="f" weight="0.5pt"/>
              <v:imagedata o:title=""/>
              <o:lock v:ext="edit" aspectratio="f"/>
              <v:textbox inset="0mm,0mm,0mm,0mm">
                <w:txbxContent>
                  <w:p w14:paraId="31593199">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FC0D">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E4A86">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3360;mso-width-relative:page;mso-height-relative:page;" filled="f" stroked="f" coordsize="21600,21600" o:gfxdata="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J1AntUAAAAIAQAADwAAAAAAAAABACAAAAAiAAAAZHJzL2Rvd25yZXYueG1sUEsB&#10;AhQAFAAAAAgAh07iQOsAOHoxAgAAYwQAAA4AAAAAAAAAAQAgAAAAJAEAAGRycy9lMm9Eb2MueG1s&#10;UEsFBgAAAAAGAAYAWQEAAMcFAAAAAA==&#10;">
              <v:fill on="f" focussize="0,0"/>
              <v:stroke on="f" weight="0.5pt"/>
              <v:imagedata o:title=""/>
              <o:lock v:ext="edit" aspectratio="f"/>
              <v:textbox inset="0mm,0mm,0mm,0mm" style="mso-fit-shape-to-text:t;">
                <w:txbxContent>
                  <w:p w14:paraId="26FE4A86">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sz w:val="31"/>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6C400">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662336;mso-width-relative:page;mso-height-relative:page;" filled="f" stroked="f" coordsize="21600,21600" o:gfxdata="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n68jdYAAAAHAQAADwAAAAAAAAABACAAAAAiAAAAZHJzL2Rvd25y&#10;ZXYueG1sUEsBAhQAFAAAAAgAh07iQLoUDDQ5AgAAYwQAAA4AAAAAAAAAAQAgAAAAJQEAAGRycy9l&#10;Mm9Eb2MueG1sUEsFBgAAAAAGAAYAWQEAANAFAAAAAA==&#10;">
              <v:fill on="f" focussize="0,0"/>
              <v:stroke on="f" weight="0.5pt"/>
              <v:imagedata o:title=""/>
              <o:lock v:ext="edit" aspectratio="f"/>
              <v:textbox inset="0mm,0mm,0mm,0mm">
                <w:txbxContent>
                  <w:p w14:paraId="45F6C400">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WYyZjM0MGVmOWJkMTY3OWUzMjIyNWM0YWFmMzEifQ=="/>
  </w:docVars>
  <w:rsids>
    <w:rsidRoot w:val="519F1114"/>
    <w:rsid w:val="00766354"/>
    <w:rsid w:val="04487067"/>
    <w:rsid w:val="070D3824"/>
    <w:rsid w:val="08855EA9"/>
    <w:rsid w:val="0A3851CE"/>
    <w:rsid w:val="0BCD50E1"/>
    <w:rsid w:val="0E270571"/>
    <w:rsid w:val="0EBE4F11"/>
    <w:rsid w:val="10601025"/>
    <w:rsid w:val="11883E53"/>
    <w:rsid w:val="13507C4D"/>
    <w:rsid w:val="138F0B1F"/>
    <w:rsid w:val="139525D9"/>
    <w:rsid w:val="16FA09A5"/>
    <w:rsid w:val="173870B1"/>
    <w:rsid w:val="18805260"/>
    <w:rsid w:val="197E5AC5"/>
    <w:rsid w:val="19FF2215"/>
    <w:rsid w:val="1A563640"/>
    <w:rsid w:val="1B0C0A88"/>
    <w:rsid w:val="1B485BA7"/>
    <w:rsid w:val="1BB05BB9"/>
    <w:rsid w:val="1D602D56"/>
    <w:rsid w:val="1E3D5D47"/>
    <w:rsid w:val="1E7E3BC8"/>
    <w:rsid w:val="1F2121D3"/>
    <w:rsid w:val="1F3025CC"/>
    <w:rsid w:val="1F546F50"/>
    <w:rsid w:val="20240A94"/>
    <w:rsid w:val="220A3A35"/>
    <w:rsid w:val="22A35694"/>
    <w:rsid w:val="22D623DA"/>
    <w:rsid w:val="237B69CA"/>
    <w:rsid w:val="25FA5EE8"/>
    <w:rsid w:val="26887D7C"/>
    <w:rsid w:val="28355CE1"/>
    <w:rsid w:val="29862A38"/>
    <w:rsid w:val="2B344126"/>
    <w:rsid w:val="2C5E51BB"/>
    <w:rsid w:val="2E331933"/>
    <w:rsid w:val="2E8A57EA"/>
    <w:rsid w:val="2F581430"/>
    <w:rsid w:val="2FFDD749"/>
    <w:rsid w:val="2FFF2CEE"/>
    <w:rsid w:val="2FFF60B6"/>
    <w:rsid w:val="30121DEE"/>
    <w:rsid w:val="31800C17"/>
    <w:rsid w:val="31950990"/>
    <w:rsid w:val="331C6CDA"/>
    <w:rsid w:val="33A64101"/>
    <w:rsid w:val="36CF5679"/>
    <w:rsid w:val="36FF3A83"/>
    <w:rsid w:val="38C60FFD"/>
    <w:rsid w:val="39003169"/>
    <w:rsid w:val="3A0F69B6"/>
    <w:rsid w:val="3A7F4B06"/>
    <w:rsid w:val="3B9E0B07"/>
    <w:rsid w:val="3BB940F8"/>
    <w:rsid w:val="3BCBDFBA"/>
    <w:rsid w:val="3C1513FA"/>
    <w:rsid w:val="3CE31C11"/>
    <w:rsid w:val="3D205262"/>
    <w:rsid w:val="3F7FC9D0"/>
    <w:rsid w:val="40155F72"/>
    <w:rsid w:val="42131118"/>
    <w:rsid w:val="43CFDF6B"/>
    <w:rsid w:val="44250560"/>
    <w:rsid w:val="448A6B79"/>
    <w:rsid w:val="44C45FCB"/>
    <w:rsid w:val="483A63D2"/>
    <w:rsid w:val="49397A24"/>
    <w:rsid w:val="4B823782"/>
    <w:rsid w:val="4C0309E6"/>
    <w:rsid w:val="4DC5711D"/>
    <w:rsid w:val="4E380879"/>
    <w:rsid w:val="4E915170"/>
    <w:rsid w:val="4EB66FD8"/>
    <w:rsid w:val="4FC60E49"/>
    <w:rsid w:val="519F1114"/>
    <w:rsid w:val="525A21D0"/>
    <w:rsid w:val="52795D32"/>
    <w:rsid w:val="52DF95B7"/>
    <w:rsid w:val="52FF5F8B"/>
    <w:rsid w:val="53FDF41F"/>
    <w:rsid w:val="543839BE"/>
    <w:rsid w:val="548051B1"/>
    <w:rsid w:val="5559450E"/>
    <w:rsid w:val="561F417C"/>
    <w:rsid w:val="569357FD"/>
    <w:rsid w:val="56FC3B73"/>
    <w:rsid w:val="58A727BF"/>
    <w:rsid w:val="593A0E1B"/>
    <w:rsid w:val="59D83A25"/>
    <w:rsid w:val="5EC0115A"/>
    <w:rsid w:val="5F25DFB3"/>
    <w:rsid w:val="5FDB3EC1"/>
    <w:rsid w:val="5FF81680"/>
    <w:rsid w:val="604F6C39"/>
    <w:rsid w:val="60A92A6A"/>
    <w:rsid w:val="60D65160"/>
    <w:rsid w:val="61C40F61"/>
    <w:rsid w:val="640F0BB9"/>
    <w:rsid w:val="67ABE312"/>
    <w:rsid w:val="6AA05BF2"/>
    <w:rsid w:val="6D6A3304"/>
    <w:rsid w:val="6D6F89BB"/>
    <w:rsid w:val="6E1F58A5"/>
    <w:rsid w:val="6EA14B04"/>
    <w:rsid w:val="6EEE17DC"/>
    <w:rsid w:val="6EFE7023"/>
    <w:rsid w:val="6F297204"/>
    <w:rsid w:val="6FD5473A"/>
    <w:rsid w:val="71FF23E1"/>
    <w:rsid w:val="71FF7054"/>
    <w:rsid w:val="72435ED2"/>
    <w:rsid w:val="72B1108D"/>
    <w:rsid w:val="732B471B"/>
    <w:rsid w:val="74C218BA"/>
    <w:rsid w:val="74EB2C86"/>
    <w:rsid w:val="75EE607A"/>
    <w:rsid w:val="760C32EE"/>
    <w:rsid w:val="76A834CD"/>
    <w:rsid w:val="7777B494"/>
    <w:rsid w:val="795124C5"/>
    <w:rsid w:val="797D616D"/>
    <w:rsid w:val="7A76298D"/>
    <w:rsid w:val="7B193F76"/>
    <w:rsid w:val="7B75B174"/>
    <w:rsid w:val="7BC57958"/>
    <w:rsid w:val="7BF33008"/>
    <w:rsid w:val="7BFF25DB"/>
    <w:rsid w:val="7BFFE3B9"/>
    <w:rsid w:val="7CE45676"/>
    <w:rsid w:val="7CEF723D"/>
    <w:rsid w:val="7D67CED4"/>
    <w:rsid w:val="7DF700C9"/>
    <w:rsid w:val="7DFE5584"/>
    <w:rsid w:val="7E5F26BC"/>
    <w:rsid w:val="7E5F3F6A"/>
    <w:rsid w:val="7E6C620A"/>
    <w:rsid w:val="7EEB1B16"/>
    <w:rsid w:val="7F7F1B02"/>
    <w:rsid w:val="7F9B17BB"/>
    <w:rsid w:val="7FAA39CD"/>
    <w:rsid w:val="7FCFE05D"/>
    <w:rsid w:val="7FD83651"/>
    <w:rsid w:val="7FE598B2"/>
    <w:rsid w:val="7FF73B7C"/>
    <w:rsid w:val="7FFB8F11"/>
    <w:rsid w:val="7FFCFC09"/>
    <w:rsid w:val="8B7B0DC6"/>
    <w:rsid w:val="8DEBD44A"/>
    <w:rsid w:val="A7330D80"/>
    <w:rsid w:val="A76FF63D"/>
    <w:rsid w:val="AAFCA956"/>
    <w:rsid w:val="AF59AE92"/>
    <w:rsid w:val="AFFB8BF8"/>
    <w:rsid w:val="B3D52465"/>
    <w:rsid w:val="B4FF4BC8"/>
    <w:rsid w:val="B55688E7"/>
    <w:rsid w:val="B6F52494"/>
    <w:rsid w:val="B7BF5D2C"/>
    <w:rsid w:val="BBDB7A79"/>
    <w:rsid w:val="BBEF8777"/>
    <w:rsid w:val="E8DBCF7A"/>
    <w:rsid w:val="EADF41FD"/>
    <w:rsid w:val="EF589A31"/>
    <w:rsid w:val="F0BE44FE"/>
    <w:rsid w:val="F36B23E2"/>
    <w:rsid w:val="F75FA772"/>
    <w:rsid w:val="F77FA0C6"/>
    <w:rsid w:val="F7BBCD7D"/>
    <w:rsid w:val="F7FFA232"/>
    <w:rsid w:val="F9D124AF"/>
    <w:rsid w:val="FAA5FF50"/>
    <w:rsid w:val="FBB236B4"/>
    <w:rsid w:val="FCA368CA"/>
    <w:rsid w:val="FD4D0756"/>
    <w:rsid w:val="FDBF5FCE"/>
    <w:rsid w:val="FDFF4D63"/>
    <w:rsid w:val="FE33B6CA"/>
    <w:rsid w:val="FEB31D9E"/>
    <w:rsid w:val="FEFFD495"/>
    <w:rsid w:val="FF263B2C"/>
    <w:rsid w:val="FF6FB4B5"/>
    <w:rsid w:val="FFFE38F6"/>
    <w:rsid w:val="FFFE72DE"/>
    <w:rsid w:val="FFFECB60"/>
    <w:rsid w:val="FFFFC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13"/>
      <w:sz w:val="52"/>
      <w:szCs w:val="5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widowControl/>
      <w:spacing w:before="260" w:after="260" w:line="416" w:lineRule="auto"/>
      <w:jc w:val="left"/>
      <w:outlineLvl w:val="1"/>
    </w:pPr>
    <w:rPr>
      <w:rFonts w:ascii="等线 Light" w:hAnsi="等线 Light" w:eastAsia="等线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630"/>
    </w:pPr>
    <w:rPr>
      <w:kern w:val="0"/>
    </w:rPr>
  </w:style>
  <w:style w:type="paragraph" w:styleId="7">
    <w:name w:val="Body Text"/>
    <w:basedOn w:val="1"/>
    <w:next w:val="8"/>
    <w:semiHidden/>
    <w:unhideWhenUsed/>
    <w:qFormat/>
    <w:uiPriority w:val="99"/>
    <w:pPr>
      <w:spacing w:after="120"/>
    </w:p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7"/>
    <w:next w:val="1"/>
    <w:qFormat/>
    <w:uiPriority w:val="0"/>
    <w:pPr>
      <w:tabs>
        <w:tab w:val="left" w:pos="3972"/>
      </w:tabs>
      <w:spacing w:after="0" w:afterLines="0" w:line="588" w:lineRule="exact"/>
      <w:ind w:firstLine="880" w:firstLineChars="200"/>
    </w:pPr>
  </w:style>
  <w:style w:type="paragraph" w:styleId="13">
    <w:name w:val="Body Text First Indent 2"/>
    <w:basedOn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style>
  <w:style w:type="character" w:styleId="18">
    <w:name w:val="Hyperlink"/>
    <w:basedOn w:val="16"/>
    <w:qFormat/>
    <w:uiPriority w:val="0"/>
    <w:rPr>
      <w:color w:val="0000FF"/>
      <w:u w:val="single"/>
    </w:rPr>
  </w:style>
  <w:style w:type="paragraph" w:customStyle="1" w:styleId="19">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NormalCharacter"/>
    <w:qFormat/>
    <w:uiPriority w:val="0"/>
    <w:rPr>
      <w:rFonts w:ascii="Times New Roman" w:hAnsi="Times New Roman" w:eastAsia="宋体"/>
    </w:rPr>
  </w:style>
  <w:style w:type="paragraph" w:customStyle="1" w:styleId="22">
    <w:name w:val="样式 文字 + 首行缩进:  2 字符3"/>
    <w:basedOn w:val="1"/>
    <w:qFormat/>
    <w:uiPriority w:val="0"/>
    <w:pPr>
      <w:spacing w:line="360" w:lineRule="auto"/>
      <w:jc w:val="left"/>
    </w:pPr>
    <w:rPr>
      <w:rFonts w:ascii="等线" w:hAnsi="等线" w:eastAsia="等线"/>
      <w:sz w:val="28"/>
      <w:szCs w:val="2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after="340"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Heading #1|1"/>
    <w:basedOn w:val="1"/>
    <w:qFormat/>
    <w:uiPriority w:val="0"/>
    <w:pPr>
      <w:widowControl w:val="0"/>
      <w:shd w:val="clear" w:color="auto" w:fill="auto"/>
      <w:spacing w:after="190"/>
      <w:outlineLvl w:val="0"/>
    </w:pPr>
    <w:rPr>
      <w:rFonts w:ascii="宋体" w:hAnsi="宋体" w:eastAsia="宋体" w:cs="宋体"/>
      <w:sz w:val="28"/>
      <w:szCs w:val="28"/>
      <w:u w:val="none"/>
      <w:shd w:val="clear" w:color="auto" w:fill="auto"/>
      <w:lang w:val="zh-TW" w:eastAsia="zh-TW" w:bidi="zh-TW"/>
    </w:rPr>
  </w:style>
  <w:style w:type="paragraph" w:customStyle="1" w:styleId="26">
    <w:name w:val="首页1"/>
    <w:basedOn w:val="1"/>
    <w:qFormat/>
    <w:uiPriority w:val="0"/>
    <w:rPr>
      <w:rFonts w:ascii="宋体" w:hAnsi="宋体" w:eastAsia="宋体" w:cs="Times New Roman"/>
      <w:szCs w:val="21"/>
    </w:rPr>
  </w:style>
  <w:style w:type="paragraph" w:customStyle="1" w:styleId="27">
    <w:name w:val="说明1"/>
    <w:basedOn w:val="1"/>
    <w:next w:val="1"/>
    <w:qFormat/>
    <w:uiPriority w:val="0"/>
    <w:pPr>
      <w:widowControl/>
      <w:spacing w:before="100" w:beforeAutospacing="1" w:after="100" w:afterAutospacing="1"/>
      <w:ind w:left="283"/>
      <w:jc w:val="left"/>
    </w:pPr>
    <w:rPr>
      <w:rFonts w:ascii="宋体" w:hAnsi="宋体" w:eastAsia="宋体" w:cs="Arial"/>
      <w:b/>
      <w:kern w:val="0"/>
      <w:szCs w:val="21"/>
    </w:rPr>
  </w:style>
  <w:style w:type="paragraph" w:customStyle="1" w:styleId="28">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489</Words>
  <Characters>584</Characters>
  <Lines>0</Lines>
  <Paragraphs>0</Paragraphs>
  <TotalTime>94</TotalTime>
  <ScaleCrop>false</ScaleCrop>
  <LinksUpToDate>false</LinksUpToDate>
  <CharactersWithSpaces>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2022-09-08T15:03:00Z</dcterms:created>
  <dc:creator>小明</dc:creator>
  <cp:lastModifiedBy>帕奇维克</cp:lastModifiedBy>
  <cp:lastPrinted>2025-10-29T00:49:00Z</cp:lastPrinted>
  <dcterms:modified xsi:type="dcterms:W3CDTF">2025-11-11T08:57:07Z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33AFF6B345124E2F83D86669684BEE0F</vt:lpwstr>
  </property>
  <property fmtid="{D5CDD505-2E9C-101B-9397-08002B2CF9AE}" pid="4" name="KSOTemplateDocerSaveRecord">
    <vt:lpwstr>eyJoZGlkIjoiNTFmNWYwOGEzM2U5NGM2N2U5MjdkOGZjZDhlNzZkOGIiLCJ1c2VySWQiOiI4Nzk4MjYxODcifQ==</vt:lpwstr>
  </property>
</Properties>
</file>