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第二轮中央生态环境保护督察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二十二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项问题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为积极推进中央生态环境保护督察反馈问题整改，加快推进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矿山生态修复治理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已完成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第二轮中央生态环境保护督察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项问题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度整改任务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，拟申请阶段性验收销号。按照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龙江省中央生态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环境保护督察整改任务验收销号办法（试行）》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环督办发〔2022〕22号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规定，现对该项整改任务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阶段性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完成情况向社会公示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整改任务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黑龙江省存在大量历史遗留矿山，生态恢复任务艰巨。《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资源总体规划（2016—2020年）》提出，到2020年历史遗留矿山恢复治理和矿山废弃土地恢复应达到25607公顷。督察发现，“十三五”期间全省实际完成矿山修复5875公顷，仅完成22.9%。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整改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全面推进我省历史遗留矿山综合治理、系统修复，完成19732公顷矿山治理修复任务。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、公示时间：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2026年4月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日至2026年4月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日。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制定历史遗留矿山修复计划，将矿山修复治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理任务细化分解，落实到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县（市、区）政府，实行项目化管理、清单化推进。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县（市、区）政府对本行政区域内矿山修复治理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负总责，明确治理目标、完成时限、责任单位、责任人，逐年度、逐矿山推进修复治理工作，确保按照任务分解时间节点完成矿山修复治</w:t>
      </w:r>
      <w:r>
        <w:rPr>
          <w:rFonts w:hint="eastAsia" w:ascii="仿宋_GB2312" w:hAnsi="仿宋_GB2312" w:eastAsia="仿宋_GB2312" w:cs="仿宋_GB2312"/>
          <w:sz w:val="32"/>
          <w:szCs w:val="32"/>
        </w:rPr>
        <w:t>理任务。202</w:t>
      </w:r>
      <w:r>
        <w:rPr>
          <w:rFonts w:hint="default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年12月底前，治理完成本辖区剩余历史遗留矿山总数的</w:t>
      </w:r>
      <w:r>
        <w:rPr>
          <w:rFonts w:hint="default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（一）大兴安岭地区42处自然恢复的历史遗留矿山生态修复成果已达到《黑龙江省历史遗留矿山生态修复验收管理办法（试行）》（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Hans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）“第二十三条至第二十九条”要求，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也符合相关自然恢复技术规范要求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自然恢复效果自评报告，评价内容合理，符合实际。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矿山自然恢复成效明显、验收资料真实完整、实施过程科学规范，综合评判自然恢复成果，认定为合格，验收通过。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（二）我区历史遗留矿山自然恢复和人工修复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起到美化环境的作用，还可起到防止风沙，防止水土养分流失，保持水土平衡、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调节林区小气候，改善当地生态环境的作用，同时改善了原有的土地利用结构，促进了当地的经济发展。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、受理部门：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大兴安岭地区生态环境保护督察整改工作领导小组办公室。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、受理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地址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大兴安岭地区生态环境局加格达奇区朝阳路北435号。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、受理电话：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0457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6101709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验收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认定意见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大兴安岭地区生态环境局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反映。邮寄的以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寄出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邮戳为准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直接送达的以送达日期为准。</w:t>
      </w:r>
    </w:p>
    <w:p>
      <w:pPr>
        <w:pStyle w:val="8"/>
        <w:keepNext/>
        <w:keepLines w:val="0"/>
        <w:pageBreakBefore w:val="0"/>
        <w:widowControl w:val="0"/>
        <w:tabs>
          <w:tab w:val="left" w:pos="2221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黑龙江省大兴安岭地区行政公署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kyo11x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2189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-148590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7pt;height:144pt;width:144pt;mso-position-horizontal:outside;mso-position-horizontal-relative:margin;mso-wrap-style:none;z-index:252189696;mso-width-relative:page;mso-height-relative:page;" filled="f" stroked="f" coordsize="21600,21600" o:gfxdata="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PHHV7NYAAAAIAQAADwAAAAAAAAABACAAAAA4AAAAZHJzL2Rvd25yZXYueG1sUEsBAhQAFAAA&#10;AAgAh07iQEXAyHIUAgAAFQQAAA4AAAAAAAAAAQAgAAAAO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218867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218867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BWfGvT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DFA2E7C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7B39F95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6FF3C1F2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7DD3A6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9FFB4241"/>
    <w:rsid w:val="A7330D80"/>
    <w:rsid w:val="A76FF63D"/>
    <w:rsid w:val="AB33CB9C"/>
    <w:rsid w:val="AF59AE92"/>
    <w:rsid w:val="AFFB8BF8"/>
    <w:rsid w:val="B4FF4BC8"/>
    <w:rsid w:val="B6F52494"/>
    <w:rsid w:val="BBEF8777"/>
    <w:rsid w:val="DDFFC343"/>
    <w:rsid w:val="E8DBCF7A"/>
    <w:rsid w:val="EADF41FD"/>
    <w:rsid w:val="EE4E0943"/>
    <w:rsid w:val="EF589A31"/>
    <w:rsid w:val="F0BE44FE"/>
    <w:rsid w:val="F36B23E2"/>
    <w:rsid w:val="F77FA0C6"/>
    <w:rsid w:val="F7BBCD7D"/>
    <w:rsid w:val="F7FFA232"/>
    <w:rsid w:val="F9D124AF"/>
    <w:rsid w:val="FAA5FF50"/>
    <w:rsid w:val="FBB236B4"/>
    <w:rsid w:val="FD4D0756"/>
    <w:rsid w:val="FDFF4D63"/>
    <w:rsid w:val="FE33B6CA"/>
    <w:rsid w:val="FEB31D9E"/>
    <w:rsid w:val="FEFFD495"/>
    <w:rsid w:val="FF263B2C"/>
    <w:rsid w:val="FF6FB4B5"/>
    <w:rsid w:val="FFBB1694"/>
    <w:rsid w:val="FFFE38F6"/>
    <w:rsid w:val="FFFE72DE"/>
    <w:rsid w:val="FFFECB60"/>
    <w:rsid w:val="FFFF9305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13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2022-09-09T15:03:00Z</dcterms:created>
  <dc:creator>小明</dc:creator>
  <cp:lastModifiedBy>dxal</cp:lastModifiedBy>
  <cp:lastPrinted>2026-04-17T18:28:00Z</cp:lastPrinted>
  <dcterms:modified xsi:type="dcterms:W3CDTF">2026-04-17T10:38:07Z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