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2C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20432"/>
      <w:bookmarkStart w:id="1" w:name="_Toc5349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.金融支持兴安冰雪旅游“百日行动”若干措施的通知（2024年11月19日）</w:t>
      </w:r>
      <w:bookmarkEnd w:id="0"/>
      <w:bookmarkEnd w:id="1"/>
    </w:p>
    <w:bookmarkEnd w:id="2"/>
    <w:p w14:paraId="1D6EC7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岭银发〔2024〕56号</w:t>
      </w:r>
    </w:p>
    <w:p w14:paraId="24EB6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辖内农业发展银行，各国有商业银行，邮政储蓄银行，龙江银行，大兴安岭农村商业银行：</w:t>
      </w:r>
    </w:p>
    <w:p w14:paraId="7A74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根据《2024-2025年黑龙江省冬季冰雪旅游“百日行动”实施方案》以及《2024-2025年大兴安岭地区冬季冰雪旅游“百日行动”实施方案》部署要求，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为进一步加大金融支持我区冰雪旅游“百日行动”，推动冰雪经济高质量发展，现将《金融支持兴安冰雪旅游“百日行动”若干措施》印发给你们，请结合工作实际，认真落实，确保措施出实效。</w:t>
      </w:r>
    </w:p>
    <w:p w14:paraId="22E9E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各单位于</w:t>
      </w:r>
      <w:r>
        <w:rPr>
          <w:rFonts w:hint="eastAsia" w:ascii="宋体" w:hAnsi="宋体" w:eastAsia="宋体" w:cs="宋体"/>
          <w:sz w:val="21"/>
          <w:szCs w:val="21"/>
        </w:rPr>
        <w:t>每周四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11：00</w:t>
      </w:r>
      <w:r>
        <w:rPr>
          <w:rFonts w:hint="eastAsia" w:ascii="宋体" w:hAnsi="宋体" w:eastAsia="宋体" w:cs="宋体"/>
          <w:sz w:val="21"/>
          <w:szCs w:val="21"/>
        </w:rPr>
        <w:t>前报送“周工作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报告</w:t>
      </w:r>
      <w:r>
        <w:rPr>
          <w:rFonts w:hint="eastAsia" w:ascii="宋体" w:hAnsi="宋体" w:eastAsia="宋体" w:cs="宋体"/>
          <w:sz w:val="21"/>
          <w:szCs w:val="21"/>
        </w:rPr>
        <w:t>”，将举办的活动、采取的主要措施、好的经验做法、突出的工作成果等进行凝练总结，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突出工作亮点，</w:t>
      </w:r>
      <w:r>
        <w:rPr>
          <w:rFonts w:hint="eastAsia" w:ascii="宋体" w:hAnsi="宋体" w:eastAsia="宋体" w:cs="宋体"/>
          <w:sz w:val="21"/>
          <w:szCs w:val="21"/>
        </w:rPr>
        <w:t>要有典型事例或数字支持，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报告</w:t>
      </w:r>
      <w:r>
        <w:rPr>
          <w:rFonts w:hint="eastAsia" w:ascii="宋体" w:hAnsi="宋体" w:eastAsia="宋体" w:cs="宋体"/>
          <w:sz w:val="21"/>
          <w:szCs w:val="21"/>
        </w:rPr>
        <w:t>直接发至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hbxdk2125017@sina.com邮箱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即可，请务必准时报送，便于及时汇总报地区。</w:t>
      </w:r>
    </w:p>
    <w:p w14:paraId="73128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联系人：高佰玲，联系电话：0457-2125017</w:t>
      </w:r>
    </w:p>
    <w:p w14:paraId="3C78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E614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附件：金融支持兴安冰雪旅游“百日行动”若干措施</w:t>
      </w:r>
    </w:p>
    <w:p w14:paraId="4ABB7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2D0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</w:t>
      </w:r>
    </w:p>
    <w:p w14:paraId="5CF84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w w:val="9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金融支持兴安冰雪旅游“百日行动”若干措施</w:t>
      </w:r>
    </w:p>
    <w:p w14:paraId="6E4F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为深入贯彻落实习近平总书记视察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黑龙江</w:t>
      </w:r>
      <w:r>
        <w:rPr>
          <w:rFonts w:hint="eastAsia" w:ascii="宋体" w:hAnsi="宋体" w:eastAsia="宋体" w:cs="宋体"/>
          <w:sz w:val="21"/>
          <w:szCs w:val="21"/>
        </w:rPr>
        <w:t>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及考察大兴安岭地区</w:t>
      </w:r>
      <w:r>
        <w:rPr>
          <w:rFonts w:hint="eastAsia" w:ascii="宋体" w:hAnsi="宋体" w:eastAsia="宋体" w:cs="宋体"/>
          <w:sz w:val="21"/>
          <w:szCs w:val="21"/>
        </w:rPr>
        <w:t>时关于“发展特色文化旅游”的重要指示精神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，以金融动能</w:t>
      </w:r>
      <w:r>
        <w:rPr>
          <w:rFonts w:hint="eastAsia" w:ascii="宋体" w:hAnsi="宋体" w:eastAsia="宋体" w:cs="宋体"/>
          <w:sz w:val="21"/>
          <w:szCs w:val="21"/>
        </w:rPr>
        <w:t>助力我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</w:t>
      </w:r>
      <w:r>
        <w:rPr>
          <w:rFonts w:hint="eastAsia" w:ascii="宋体" w:hAnsi="宋体" w:eastAsia="宋体" w:cs="宋体"/>
          <w:sz w:val="21"/>
          <w:szCs w:val="21"/>
        </w:rPr>
        <w:t>冬季冰雪旅游“百日行动”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结合《2024-2025年黑龙江省冬季冰雪旅游“百日行动”实施方案》以及《2024-2025年大兴安岭地区冬季冰雪旅游“百日行动”实施方案》部署要求，人民银行大兴安岭地区分行、地区文旅局、地区财政局、大兴安岭金融监管分局联合制定了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方面19项措施，力求</w:t>
      </w:r>
      <w:r>
        <w:rPr>
          <w:rFonts w:hint="eastAsia" w:ascii="宋体" w:hAnsi="宋体" w:eastAsia="宋体" w:cs="宋体"/>
          <w:sz w:val="21"/>
          <w:szCs w:val="21"/>
        </w:rPr>
        <w:t>持续加大金融支持冰雪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旅游</w:t>
      </w:r>
      <w:r>
        <w:rPr>
          <w:rFonts w:hint="eastAsia" w:ascii="宋体" w:hAnsi="宋体" w:eastAsia="宋体" w:cs="宋体"/>
          <w:sz w:val="21"/>
          <w:szCs w:val="21"/>
        </w:rPr>
        <w:t>力度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，积极引导金融机构将信贷资源投向冰雪产业，</w:t>
      </w:r>
      <w:r>
        <w:rPr>
          <w:rFonts w:hint="eastAsia" w:ascii="宋体" w:hAnsi="宋体" w:eastAsia="宋体" w:cs="宋体"/>
          <w:sz w:val="21"/>
          <w:szCs w:val="21"/>
        </w:rPr>
        <w:t>全力推动冰雪运动、冰雪文化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、冰雪旅游全产业链</w:t>
      </w:r>
      <w:r>
        <w:rPr>
          <w:rFonts w:hint="eastAsia" w:ascii="宋体" w:hAnsi="宋体" w:eastAsia="宋体" w:cs="宋体"/>
          <w:sz w:val="21"/>
          <w:szCs w:val="21"/>
        </w:rPr>
        <w:t>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，助力辖区冰雪经济高质量发展。具体措施如下。</w:t>
      </w:r>
    </w:p>
    <w:p w14:paraId="6A1A5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以冰雪旅游为核心，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明确支持重点领域</w:t>
      </w:r>
    </w:p>
    <w:p w14:paraId="7FEE9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全区重点项目和场馆建设提供中长期资金支持，指导银行机构支持寒地测试场地建设和冰雪运动场馆设施改造升级，为重点景区、滑雪场、度假区内从事公共服务与配套基础设施建设的项目等提供金融支持，积极制定贷款融资方案。</w:t>
      </w:r>
    </w:p>
    <w:p w14:paraId="4550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巩固冰雪旅游产业发展优势，加大对旅行社、旅游策划公司等旅游市场主体资金倾斜力度，依托“乐游兴安”旅游产品，助力培育精品冰雪旅游路线。依托“寻味兴安”“优宿兴安”等活动，加大对餐饮、民宿等企业的金融支持力度，优化信贷资源供给，助推相关行业提档升级。</w:t>
      </w:r>
    </w:p>
    <w:p w14:paraId="5131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各类冰雪赛事活动提供综合金融服务，围绕“追着极光跑”2024中国北极·漠河冰雪半程马拉松赛、第二十届漠河国际冰雪汽车越野赛、“北极熊”冬泳表演赛等体育赛事，银行机构要提供一揽子综合金融服务，满足赛事主办方、参赛选手和观众的金融需求。</w:t>
      </w:r>
    </w:p>
    <w:p w14:paraId="537B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支持冰雪文化产业发展，挖掘冰雪文化传承和冰雪民俗开发潜力，以“北极村”等冰雪旅游特色IP为核心，为冰雪娱乐、文创等特色旅游产业提供融资服务。探索“金融+文化IP”贷款模式，以冰雪文化IP项目品牌的评估价值进行授信，提供IP孵化、开发、市场化等环节的全链条金融服务，扶持开发具有林区特色和民俗特色的冰雪文创产品。</w:t>
      </w:r>
    </w:p>
    <w:p w14:paraId="2429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二、发挥窗口指导作用，增加信贷资金供给</w:t>
      </w:r>
    </w:p>
    <w:p w14:paraId="337D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用好用足支小再贷款政策工具，为符合条件的银行机构提供低成本资金，引导银行机构加大对冰雪旅游重点项目和相关企业信贷投放力度，为冰雪旅游企业提供中长期、低利率资金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3E00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持续深入推进贷款市场报价利率(LPR)改革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加快建立内部资金转移定价(FTP)机制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并将LPR内嵌入FTP之中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加大对符合条件的冰雪经济产业市场主体合理让利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，降低融资成本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659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强化动产融资统一登记公示系统、中征应收账款融资服务平台、融资信用征信服务平台的推广应用，拓宽冰雪旅游企业和项目融资渠道，提升金融资源可得性。</w:t>
      </w:r>
    </w:p>
    <w:p w14:paraId="0BF8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银行机构要围绕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辖区</w:t>
      </w:r>
      <w:r>
        <w:rPr>
          <w:rFonts w:hint="eastAsia" w:ascii="宋体" w:hAnsi="宋体" w:eastAsia="宋体" w:cs="宋体"/>
          <w:sz w:val="21"/>
          <w:szCs w:val="21"/>
        </w:rPr>
        <w:t>冰雪经济产业建设和需求特点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优化内部信贷管理制度安排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加大信贷资源倾斜力度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，建立绿色通道，围绕冰雪产业链，为冰雪产业上下游企业提供贷款、投资等融资支持，帮助企业扩大规模、升级设施、开发新产品和服务。</w:t>
      </w:r>
    </w:p>
    <w:p w14:paraId="1195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三、创新金融服务模式，打通融资“最后一公里”</w:t>
      </w:r>
    </w:p>
    <w:p w14:paraId="35063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银行机构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要积极对接政府主导和民营冰雪项目，精准配套“一项一策”实施方案，打造有针对性、吸引力强的冰雪旅游金融产品和服务。</w:t>
      </w:r>
      <w:r>
        <w:rPr>
          <w:rFonts w:hint="eastAsia" w:ascii="宋体" w:hAnsi="宋体" w:eastAsia="宋体" w:cs="宋体"/>
          <w:sz w:val="21"/>
          <w:szCs w:val="21"/>
        </w:rPr>
        <w:t>综合运用银团贷款、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内部联贷等融资方式，满足大型项目融资需求。积极发展供应链金融业务，探索对冰雪旅游企业及景区开展景区收益质权抵押贷款、旅游住宿贷款等专属信贷产品，推广信用贷款、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随借随还等贷款模式，</w:t>
      </w:r>
      <w:r>
        <w:rPr>
          <w:rFonts w:hint="eastAsia" w:ascii="宋体" w:hAnsi="宋体" w:eastAsia="宋体" w:cs="宋体"/>
          <w:sz w:val="21"/>
          <w:szCs w:val="21"/>
        </w:rPr>
        <w:t>将金融活水滴灌到冰雪经济产业建设资金需求的重要环节。</w:t>
      </w:r>
    </w:p>
    <w:p w14:paraId="59EE0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银行机构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围绕冰雪消费场景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提高金融科技赋能力度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加强与旅游景区、赛事主办机构、旅行社的多方合作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以金融科技赋能场景建设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强化信用卡、线上个人消费等金融产品在相关场景中的嵌入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提供多元化一揽子综合服务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着力打造全方位多元化的金融服务生态。</w:t>
      </w:r>
    </w:p>
    <w:p w14:paraId="48AC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银行机构可通过与政府部门、冰雪企业深度合作，加强信息共享，利用大数据和人工智能等技术，对冰雪经济相关数据进行分析和挖掘，提供市场洞察和风险评估，助力政府部门和企业作出明智经营决策，降低管理和经营风险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47B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银行机构需积极对接具有发展潜力的冰雪文旅项目，探索开展“融资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+投资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金融支持模式，与政府部门和文旅项目企业建立长期合作关系，共同投资开发建设度假村、冰雪主题公园等产业项目，推动产业发展，并利用银行机构全国支点影响力，通过冠名举办冰雪文化活动、网点宣传等方式，持续提升兴安冰雪文化知名度和影响力。</w:t>
      </w:r>
    </w:p>
    <w:p w14:paraId="393D2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银行机构要创新金融产品，激活“沉睡资产”，加大对冰雪企业的信贷投放，优化评级、授信、审批、贷后管理等信贷流程，针对不同主体，推出特色化金融产品，如可以为需要升级的民宿创新推出“经营权质押贷款”“民宿贷”，缓解乡村民宿产业因缺少抵押物而面临的融资难题；为返乡创业人员提供“管家式”服务，探索推出满足冰雪特色产业创业的信贷产品，助力返乡创客创业发展等。</w:t>
      </w:r>
    </w:p>
    <w:p w14:paraId="7367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银行机构要充分利用政策性担保职能，加强与担保公司业务合作，针对冰雪旅游共同推出特色化专属信贷产品，为冰雪旅游设施建设、冰雪赛事举办、旅游餐饮、旅游住宿等提供资金支持。</w:t>
      </w:r>
    </w:p>
    <w:p w14:paraId="7ADF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进一步加强支付服务便利化、适老化工作，持续推动银行机构结合老年游客支付需求，完善全流程、贴身式服务，简化移动支付操作流程，保留现金、银行卡、存折等传统服务方式，深化无障碍环境建设，提升适老服务精确性。不断提高外籍游客支付便利性，指导银行机构优化外币兑换环境,规范外币兑换标识使用，丰富外币币种供应，推广人民币现金“零钱包”服务，提升服务质量，满足不同场景、不同国家和地区往来人员的兑换需求。探索建设外汇服务示范点，确保满足境外人员旅游、投资创业等方面的外汇服务需求。</w:t>
      </w:r>
    </w:p>
    <w:p w14:paraId="35E3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四、加强线上线下对接，强化金融政策解读</w:t>
      </w:r>
    </w:p>
    <w:p w14:paraId="0C67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开展政银企对接活动，</w:t>
      </w:r>
      <w:r>
        <w:rPr>
          <w:rFonts w:hint="eastAsia" w:ascii="宋体" w:hAnsi="宋体" w:eastAsia="宋体" w:cs="宋体"/>
          <w:sz w:val="21"/>
          <w:szCs w:val="21"/>
        </w:rPr>
        <w:t>通过举办银企洽谈会、融资推进会等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活动</w:t>
      </w:r>
      <w:r>
        <w:rPr>
          <w:rFonts w:hint="eastAsia" w:ascii="宋体" w:hAnsi="宋体" w:eastAsia="宋体" w:cs="宋体"/>
          <w:sz w:val="21"/>
          <w:szCs w:val="21"/>
        </w:rPr>
        <w:t>，加强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冰雪</w:t>
      </w:r>
      <w:r>
        <w:rPr>
          <w:rFonts w:hint="eastAsia" w:ascii="宋体" w:hAnsi="宋体" w:eastAsia="宋体" w:cs="宋体"/>
          <w:sz w:val="21"/>
          <w:szCs w:val="21"/>
        </w:rPr>
        <w:t>旅游项目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、金融政策和</w:t>
      </w:r>
      <w:r>
        <w:rPr>
          <w:rFonts w:hint="eastAsia" w:ascii="宋体" w:hAnsi="宋体" w:eastAsia="宋体" w:cs="宋体"/>
          <w:sz w:val="21"/>
          <w:szCs w:val="21"/>
        </w:rPr>
        <w:t>金融产品的宣传、推介，积极主动促进银行与企业和项目融资对接，为企业和资本架起沟通桥梁。</w:t>
      </w:r>
    </w:p>
    <w:p w14:paraId="0651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建立市场主体白名单机制，协调行业主管部门，筛选一批信用好、符合条件的冰雪项目市场主体，建立融资需求白名单，及时向银行机构推送，逐户落实责任银行机构，全力满足名单内主体融资需求。</w:t>
      </w:r>
    </w:p>
    <w:p w14:paraId="3029B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银行机构应多下基层，实地走访问需于民，与企业或项目负责人面对面进行沟通交流，了解企业经营情况，宣传推广金融政策和金融产品，针对有融资需求的企业，现场办公对接，及时解决资金周转难题。</w:t>
      </w:r>
    </w:p>
    <w:p w14:paraId="1308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五、加大督导督办力度，推动政策措施落实</w:t>
      </w:r>
    </w:p>
    <w:p w14:paraId="43ACBB2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1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40" w:lineRule="exact"/>
        <w:ind w:left="0" w:leftChars="0" w:right="0" w:rightChars="0" w:firstLine="420" w:firstLineChars="200"/>
        <w:jc w:val="both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加强督导约谈，阶段性总结银行机构落实政策措施情况，针对政策措施落实良好的机构，及时通报表扬，推广优秀经验做法，针对政策措施落实不积极不到位的机构，及时约谈督办，推动政策措施落实。</w:t>
      </w:r>
    </w:p>
    <w:p w14:paraId="71EFA9B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FE70E3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1">
    <w:name w:val="s1"/>
    <w:basedOn w:val="7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CCB93B08B0E04D989BA8340C490CBDB2_13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